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2"/>
        <w:gridCol w:w="1423"/>
        <w:gridCol w:w="1422"/>
      </w:tblGrid>
      <w:tr w:rsidR="00D55EFE" w:rsidRPr="00FC7811" w14:paraId="7EE34765" w14:textId="77777777" w:rsidTr="00D55EFE">
        <w:tc>
          <w:tcPr>
            <w:tcW w:w="6222" w:type="dxa"/>
          </w:tcPr>
          <w:p w14:paraId="53A0F4C4" w14:textId="77777777" w:rsidR="00D55EFE" w:rsidRPr="00FC7811" w:rsidRDefault="00D55EFE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Thema</w:t>
            </w:r>
          </w:p>
        </w:tc>
        <w:tc>
          <w:tcPr>
            <w:tcW w:w="1423" w:type="dxa"/>
          </w:tcPr>
          <w:p w14:paraId="60DAF46B" w14:textId="77777777" w:rsidR="00D55EFE" w:rsidRPr="00FC7811" w:rsidRDefault="00D55EFE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genehmigt</w:t>
            </w:r>
          </w:p>
        </w:tc>
        <w:tc>
          <w:tcPr>
            <w:tcW w:w="1422" w:type="dxa"/>
          </w:tcPr>
          <w:p w14:paraId="4ADF9851" w14:textId="77777777" w:rsidR="00D55EFE" w:rsidRPr="00FC7811" w:rsidRDefault="00D55EFE" w:rsidP="00AA0CA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in Kraft ab</w:t>
            </w:r>
          </w:p>
        </w:tc>
      </w:tr>
      <w:tr w:rsidR="00D55EFE" w:rsidRPr="00FC7811" w14:paraId="10CF9E62" w14:textId="77777777" w:rsidTr="00D55EFE">
        <w:tc>
          <w:tcPr>
            <w:tcW w:w="6222" w:type="dxa"/>
          </w:tcPr>
          <w:p w14:paraId="7036E413" w14:textId="77777777" w:rsidR="00D55EFE" w:rsidRPr="00D55EFE" w:rsidRDefault="00D55EFE" w:rsidP="00AA0CA0">
            <w:pPr>
              <w:pStyle w:val="berschrift3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bookmarkStart w:id="0" w:name="_Toc217112051"/>
            <w:bookmarkStart w:id="1" w:name="_Toc233449481"/>
            <w:r w:rsidRPr="00D55EF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Einstellung WSH: Ablehnung (= Abschreibung)</w:t>
            </w:r>
            <w:bookmarkEnd w:id="0"/>
            <w:bookmarkEnd w:id="1"/>
          </w:p>
        </w:tc>
        <w:tc>
          <w:tcPr>
            <w:tcW w:w="1423" w:type="dxa"/>
          </w:tcPr>
          <w:p w14:paraId="04D8ACCF" w14:textId="77777777" w:rsidR="00D55EFE" w:rsidRPr="00FC7811" w:rsidRDefault="00D55EFE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  <w:tc>
          <w:tcPr>
            <w:tcW w:w="1422" w:type="dxa"/>
          </w:tcPr>
          <w:p w14:paraId="076A3714" w14:textId="77777777" w:rsidR="00D55EFE" w:rsidRPr="00FC7811" w:rsidRDefault="00D55EFE" w:rsidP="00AA0CA0">
            <w:pPr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DB0D78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TG.MT.JAHR</w:t>
            </w:r>
          </w:p>
        </w:tc>
      </w:tr>
    </w:tbl>
    <w:p w14:paraId="07FBDE36" w14:textId="77777777" w:rsidR="00D55EFE" w:rsidRPr="00FC7811" w:rsidRDefault="00D55EFE" w:rsidP="00D55EFE">
      <w:pPr>
        <w:pStyle w:val="Textkrper"/>
        <w:spacing w:before="0" w:line="280" w:lineRule="exact"/>
        <w:jc w:val="both"/>
        <w:rPr>
          <w:rFonts w:cs="Arial"/>
          <w:color w:val="231F20"/>
          <w:sz w:val="20"/>
          <w:szCs w:val="20"/>
        </w:rPr>
      </w:pPr>
    </w:p>
    <w:p w14:paraId="0D391938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70C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Fallen die Gründe während der Sachverhaltsabklärung für die Aufnahme in die wirtschaftliche Hilfe weg, beispielsweise durch rechtzeitigen Eingang eines existenzsichernden Einkommens, ist der Antrag nach Kapitel F.3 Abs. 2 SKOS (Ablehnung von Leistungen) als gegenstandslos abzuschreiben bzw. abzulehnen. Wird der Antrag von den antragstellenden Personen zurückgezogen, erfolgt eine Abschreibung infolge Rückzugs. </w:t>
      </w:r>
    </w:p>
    <w:p w14:paraId="62893223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555CC7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 w:themeColor="text1"/>
          <w:sz w:val="20"/>
          <w:szCs w:val="20"/>
        </w:rPr>
        <w:t>Vor Beschlussfassung durch die S</w:t>
      </w:r>
      <w:r>
        <w:rPr>
          <w:rFonts w:ascii="Arial" w:hAnsi="Arial" w:cs="Arial"/>
          <w:color w:val="000000" w:themeColor="text1"/>
          <w:sz w:val="20"/>
          <w:szCs w:val="20"/>
        </w:rPr>
        <w:t>HB</w:t>
      </w:r>
      <w:r w:rsidRPr="00FC7811">
        <w:rPr>
          <w:rFonts w:ascii="Arial" w:hAnsi="Arial" w:cs="Arial"/>
          <w:color w:val="000000" w:themeColor="text1"/>
          <w:sz w:val="20"/>
          <w:szCs w:val="20"/>
        </w:rPr>
        <w:t xml:space="preserve"> muss </w:t>
      </w:r>
      <w:r w:rsidRPr="00FC7811">
        <w:rPr>
          <w:rFonts w:ascii="Arial" w:hAnsi="Arial" w:cs="Arial"/>
          <w:color w:val="000000"/>
          <w:sz w:val="20"/>
          <w:szCs w:val="20"/>
        </w:rPr>
        <w:t xml:space="preserve">das rechtliche Gehör gewährt und aktenkundig dokumentiert werden. </w:t>
      </w:r>
    </w:p>
    <w:p w14:paraId="19D525FF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11F6A1A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>Über die Ablehnung (= Abschreibung) entscheidet die S</w:t>
      </w:r>
      <w:r>
        <w:rPr>
          <w:rFonts w:ascii="Arial" w:hAnsi="Arial" w:cs="Arial"/>
          <w:color w:val="000000"/>
          <w:sz w:val="20"/>
          <w:szCs w:val="20"/>
        </w:rPr>
        <w:t>HB</w:t>
      </w:r>
      <w:r w:rsidRPr="00FC7811">
        <w:rPr>
          <w:rFonts w:ascii="Arial" w:hAnsi="Arial" w:cs="Arial"/>
          <w:color w:val="000000"/>
          <w:sz w:val="20"/>
          <w:szCs w:val="20"/>
        </w:rPr>
        <w:t xml:space="preserve"> gemäss § 31 Abs. 1 SHV</w:t>
      </w:r>
      <w:r w:rsidRPr="00FC7811">
        <w:rPr>
          <w:rStyle w:val="Funotenzeichen"/>
          <w:rFonts w:ascii="Arial" w:eastAsiaTheme="majorEastAsia" w:hAnsi="Arial" w:cs="Arial"/>
          <w:color w:val="000000" w:themeColor="text1"/>
          <w:sz w:val="20"/>
          <w:szCs w:val="20"/>
          <w:shd w:val="clear" w:color="auto" w:fill="FFFFFF"/>
        </w:rPr>
        <w:footnoteReference w:id="1"/>
      </w:r>
      <w:r w:rsidRPr="00FC7811">
        <w:rPr>
          <w:rFonts w:ascii="Arial" w:hAnsi="Arial" w:cs="Arial"/>
          <w:color w:val="000000"/>
          <w:sz w:val="20"/>
          <w:szCs w:val="20"/>
        </w:rPr>
        <w:t xml:space="preserve"> (Entscheid). Das Verwaltungsverfahren endet nach Ablauf der Beschwerdefrist.</w:t>
      </w:r>
    </w:p>
    <w:p w14:paraId="4D361F57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05D39C7" w14:textId="77777777" w:rsidR="00FD494C" w:rsidRPr="00FC7811" w:rsidRDefault="00FD494C" w:rsidP="00FD494C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226540114"/>
      <w:r w:rsidRPr="00FC7811">
        <w:rPr>
          <w:rFonts w:ascii="Arial" w:hAnsi="Arial" w:cs="Arial"/>
          <w:color w:val="000000"/>
          <w:sz w:val="20"/>
          <w:szCs w:val="20"/>
        </w:rPr>
        <w:t>Dem Antrag sind folgende Dokumente beizulegen:</w:t>
      </w:r>
    </w:p>
    <w:p w14:paraId="037E53B9" w14:textId="77777777" w:rsidR="00FD494C" w:rsidRPr="002B4389" w:rsidRDefault="00FD494C" w:rsidP="00FD494C">
      <w:pPr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2B4389">
        <w:rPr>
          <w:rFonts w:ascii="Arial" w:hAnsi="Arial" w:cs="Arial"/>
          <w:color w:val="0070C0"/>
          <w:sz w:val="20"/>
          <w:szCs w:val="20"/>
          <w:shd w:val="clear" w:color="auto" w:fill="FFFFFF"/>
        </w:rPr>
        <w:t>- Antrag auf Sozialhilfe</w:t>
      </w:r>
    </w:p>
    <w:p w14:paraId="205E9E2D" w14:textId="77777777" w:rsidR="00FD494C" w:rsidRPr="002B4389" w:rsidRDefault="00FD494C" w:rsidP="00FD494C">
      <w:pPr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2B4389">
        <w:rPr>
          <w:rFonts w:ascii="Arial" w:hAnsi="Arial" w:cs="Arial"/>
          <w:color w:val="0070C0"/>
          <w:sz w:val="20"/>
          <w:szCs w:val="20"/>
          <w:shd w:val="clear" w:color="auto" w:fill="FFFFFF"/>
        </w:rPr>
        <w:t>- Merkblatt zum Antrag auf Sozialhilfe</w:t>
      </w:r>
    </w:p>
    <w:p w14:paraId="68E6E023" w14:textId="77777777" w:rsidR="00FD494C" w:rsidRPr="002B4389" w:rsidRDefault="00FD494C" w:rsidP="00FD494C">
      <w:pPr>
        <w:jc w:val="both"/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2B4389">
        <w:rPr>
          <w:rFonts w:ascii="Arial" w:hAnsi="Arial" w:cs="Arial"/>
          <w:color w:val="0070C0"/>
          <w:sz w:val="20"/>
          <w:szCs w:val="20"/>
          <w:shd w:val="clear" w:color="auto" w:fill="FFFFFF"/>
        </w:rPr>
        <w:t>- Karteikarte EWK über alle unterstützen Personen im Einzelnen</w:t>
      </w:r>
    </w:p>
    <w:bookmarkEnd w:id="2"/>
    <w:p w14:paraId="7C319CF7" w14:textId="77777777" w:rsidR="00FD494C" w:rsidRPr="00FC7811" w:rsidRDefault="00FD494C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65FB269" w14:textId="77777777" w:rsidR="00FD494C" w:rsidRPr="00FC7811" w:rsidRDefault="00FD494C" w:rsidP="00FD494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→ </w:t>
      </w:r>
      <w:r w:rsidRPr="00FC7811">
        <w:rPr>
          <w:rFonts w:ascii="Arial" w:hAnsi="Arial" w:cs="Arial"/>
          <w:color w:val="000000" w:themeColor="text1"/>
          <w:sz w:val="20"/>
          <w:szCs w:val="20"/>
        </w:rPr>
        <w:t>Merkblatt SKOS 2026: Arbeitsinstrumente der Sozialhilfe</w:t>
      </w:r>
    </w:p>
    <w:p w14:paraId="704C113A" w14:textId="77777777" w:rsidR="00FD494C" w:rsidRPr="00FC7811" w:rsidRDefault="00FD494C" w:rsidP="00FD494C">
      <w:pPr>
        <w:rPr>
          <w:rFonts w:ascii="Arial" w:hAnsi="Arial" w:cs="Arial"/>
          <w:sz w:val="20"/>
          <w:szCs w:val="20"/>
          <w:lang w:val="de-DE"/>
        </w:rPr>
      </w:pPr>
      <w:r w:rsidRPr="00FC7811">
        <w:rPr>
          <w:rFonts w:ascii="Arial" w:hAnsi="Arial" w:cs="Arial"/>
          <w:color w:val="000000"/>
          <w:sz w:val="20"/>
          <w:szCs w:val="20"/>
        </w:rPr>
        <w:t xml:space="preserve">→ </w:t>
      </w:r>
      <w:r w:rsidRPr="00FC7811">
        <w:rPr>
          <w:rFonts w:ascii="Arial" w:hAnsi="Arial" w:cs="Arial"/>
          <w:sz w:val="20"/>
          <w:szCs w:val="20"/>
          <w:lang w:val="de-DE"/>
        </w:rPr>
        <w:t>Praxisbeispiel SKOS 2025: Dürfen Sozialhilfeorgane mündliche Entscheide fällen?</w:t>
      </w:r>
    </w:p>
    <w:p w14:paraId="313DC8EB" w14:textId="77777777" w:rsidR="00FD494C" w:rsidRDefault="00FD494C" w:rsidP="00FD494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A51B9F6" w14:textId="77777777" w:rsidR="00FD494C" w:rsidRPr="009B65D2" w:rsidRDefault="00FD494C" w:rsidP="00FD494C">
      <w:pPr>
        <w:jc w:val="both"/>
        <w:rPr>
          <w:rFonts w:ascii="Arial" w:hAnsi="Arial" w:cs="Arial"/>
          <w:i/>
          <w:iCs/>
          <w:color w:val="FF8A00"/>
          <w:sz w:val="20"/>
          <w:szCs w:val="20"/>
        </w:rPr>
      </w:pP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Die Einträge sind Beispiele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und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an kantonale</w:t>
      </w:r>
      <w:r>
        <w:rPr>
          <w:rFonts w:ascii="Arial" w:hAnsi="Arial" w:cs="Arial"/>
          <w:i/>
          <w:iCs/>
          <w:color w:val="FF8A00"/>
          <w:sz w:val="20"/>
          <w:szCs w:val="20"/>
        </w:rPr>
        <w:t>/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kommunale Vorgaben anzupassen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ebenso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Bezeichnungen</w:t>
      </w:r>
      <w:r>
        <w:rPr>
          <w:rFonts w:ascii="Arial" w:hAnsi="Arial" w:cs="Arial"/>
          <w:i/>
          <w:iCs/>
          <w:color w:val="FF8A00"/>
          <w:sz w:val="20"/>
          <w:szCs w:val="20"/>
        </w:rPr>
        <w:t>, (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z. B. SA </w:t>
      </w:r>
      <w:r>
        <w:rPr>
          <w:rFonts w:ascii="Arial" w:hAnsi="Arial" w:cs="Arial"/>
          <w:i/>
          <w:iCs/>
          <w:color w:val="FF8A00"/>
          <w:sz w:val="20"/>
          <w:szCs w:val="20"/>
        </w:rPr>
        <w:t xml:space="preserve">= 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Sozialberatung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,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AL </w:t>
      </w:r>
      <w:r>
        <w:rPr>
          <w:rFonts w:ascii="Arial" w:hAnsi="Arial" w:cs="Arial"/>
          <w:i/>
          <w:iCs/>
          <w:color w:val="FF8A00"/>
          <w:sz w:val="20"/>
          <w:szCs w:val="20"/>
        </w:rPr>
        <w:t>=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Leitung</w:t>
      </w:r>
      <w:r>
        <w:rPr>
          <w:rFonts w:ascii="Arial" w:hAnsi="Arial" w:cs="Arial"/>
          <w:i/>
          <w:iCs/>
          <w:color w:val="FF8A00"/>
          <w:sz w:val="20"/>
          <w:szCs w:val="20"/>
        </w:rPr>
        <w:t>) und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Sprachregelung für </w:t>
      </w:r>
      <w:r>
        <w:rPr>
          <w:rFonts w:ascii="Arial" w:hAnsi="Arial" w:cs="Arial"/>
          <w:i/>
          <w:iCs/>
          <w:color w:val="FF8A00"/>
          <w:sz w:val="20"/>
          <w:szCs w:val="20"/>
        </w:rPr>
        <w:t>Entscheid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FF8A00"/>
          <w:sz w:val="20"/>
          <w:szCs w:val="20"/>
        </w:rPr>
        <w:t>Verfügung</w:t>
      </w:r>
      <w:r w:rsidRPr="00905754">
        <w:rPr>
          <w:rFonts w:ascii="Arial" w:hAnsi="Arial" w:cs="Arial"/>
          <w:i/>
          <w:iCs/>
          <w:color w:val="FF8A00"/>
          <w:sz w:val="20"/>
          <w:szCs w:val="20"/>
        </w:rPr>
        <w:t>/Beschluss)</w:t>
      </w:r>
      <w:r>
        <w:rPr>
          <w:rFonts w:ascii="Arial" w:hAnsi="Arial" w:cs="Arial"/>
          <w:i/>
          <w:iCs/>
          <w:color w:val="FF8A00"/>
          <w:sz w:val="20"/>
          <w:szCs w:val="20"/>
        </w:rPr>
        <w:t>.</w:t>
      </w:r>
    </w:p>
    <w:tbl>
      <w:tblPr>
        <w:tblStyle w:val="Gitternetztabelle4Akzent1"/>
        <w:tblW w:w="9067" w:type="dxa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1417"/>
      </w:tblGrid>
      <w:tr w:rsidR="00FD494C" w:rsidRPr="00FC7811" w14:paraId="52F52BAF" w14:textId="77777777" w:rsidTr="00FD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C57DD00" w14:textId="77777777" w:rsidR="00FD494C" w:rsidRPr="00FC7811" w:rsidRDefault="00FD494C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Nichtnormgeschäft (NNG)</w:t>
            </w:r>
          </w:p>
        </w:tc>
        <w:tc>
          <w:tcPr>
            <w:tcW w:w="2835" w:type="dxa"/>
            <w:gridSpan w:val="2"/>
          </w:tcPr>
          <w:p w14:paraId="71C5F92D" w14:textId="77777777" w:rsidR="00FD494C" w:rsidRPr="00FC7811" w:rsidRDefault="00FD494C" w:rsidP="00AA0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Entscheidung durch / Form</w:t>
            </w:r>
          </w:p>
        </w:tc>
      </w:tr>
      <w:tr w:rsidR="00FD494C" w:rsidRPr="00FC7811" w14:paraId="3A68CA24" w14:textId="77777777" w:rsidTr="00FD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299A77A" w14:textId="77777777" w:rsidR="00FD494C" w:rsidRPr="00FC7811" w:rsidRDefault="00FD494C" w:rsidP="00AA0C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sz w:val="20"/>
                <w:szCs w:val="20"/>
              </w:rPr>
              <w:t>Ablehnung (= Abschreibung)</w:t>
            </w:r>
          </w:p>
        </w:tc>
        <w:tc>
          <w:tcPr>
            <w:tcW w:w="1418" w:type="dxa"/>
          </w:tcPr>
          <w:p w14:paraId="7BBAB10F" w14:textId="77777777" w:rsidR="00FD494C" w:rsidRPr="00FC7811" w:rsidRDefault="00FD494C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Behörde</w:t>
            </w:r>
          </w:p>
        </w:tc>
        <w:tc>
          <w:tcPr>
            <w:tcW w:w="1417" w:type="dxa"/>
          </w:tcPr>
          <w:p w14:paraId="44278010" w14:textId="77777777" w:rsidR="00FD494C" w:rsidRPr="00FC7811" w:rsidRDefault="00FD494C" w:rsidP="00AA0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Beschluss</w:t>
            </w:r>
          </w:p>
        </w:tc>
      </w:tr>
      <w:tr w:rsidR="00FD494C" w:rsidRPr="00FC7811" w14:paraId="054ABEB3" w14:textId="77777777" w:rsidTr="00FD4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611FA93C" w14:textId="77777777" w:rsidR="00FD494C" w:rsidRPr="00FC7811" w:rsidRDefault="00FD494C" w:rsidP="00AA0CA0">
            <w:pPr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FC7811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alle </w:t>
            </w:r>
          </w:p>
        </w:tc>
        <w:tc>
          <w:tcPr>
            <w:tcW w:w="1418" w:type="dxa"/>
          </w:tcPr>
          <w:p w14:paraId="16AC3AB1" w14:textId="77777777" w:rsidR="00FD494C" w:rsidRPr="00FC7811" w:rsidRDefault="00FD494C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68544E3F" w14:textId="77777777" w:rsidR="00FD494C" w:rsidRPr="00FC7811" w:rsidRDefault="00FD494C" w:rsidP="00AA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FC781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1F829D84" w14:textId="77777777" w:rsidR="00FD494C" w:rsidRPr="00FC7811" w:rsidRDefault="00FD494C" w:rsidP="00FD494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itternetztabelle5dunkelAkzent1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FD494C" w:rsidRPr="00FC7811" w14:paraId="387CE026" w14:textId="77777777" w:rsidTr="00FD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0E1852D" w14:textId="77777777" w:rsidR="00FD494C" w:rsidRPr="00FC7811" w:rsidRDefault="00FD494C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Kapitel</w:t>
            </w:r>
          </w:p>
        </w:tc>
        <w:tc>
          <w:tcPr>
            <w:tcW w:w="8079" w:type="dxa"/>
          </w:tcPr>
          <w:p w14:paraId="16BF0058" w14:textId="77777777" w:rsidR="00FD494C" w:rsidRPr="00FC7811" w:rsidRDefault="00FD494C" w:rsidP="00AA0CA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Sozialhilfehandbuch Zürich</w:t>
            </w:r>
          </w:p>
        </w:tc>
      </w:tr>
      <w:tr w:rsidR="00FD494C" w:rsidRPr="00FC7811" w14:paraId="4026F3E8" w14:textId="77777777" w:rsidTr="00FD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AFE3C7" w14:textId="77777777" w:rsidR="00FD494C" w:rsidRPr="00FC7811" w:rsidRDefault="00FD494C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1.2.01</w:t>
            </w:r>
          </w:p>
        </w:tc>
        <w:tc>
          <w:tcPr>
            <w:tcW w:w="8079" w:type="dxa"/>
          </w:tcPr>
          <w:p w14:paraId="5BC21831" w14:textId="77777777" w:rsidR="00FD494C" w:rsidRPr="00FC7811" w:rsidRDefault="00FD494C" w:rsidP="00AA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Verfügung bzw. Anordnung in der Sozialhilfe</w:t>
            </w:r>
          </w:p>
        </w:tc>
      </w:tr>
      <w:tr w:rsidR="00FD494C" w:rsidRPr="00FC7811" w14:paraId="037AD796" w14:textId="77777777" w:rsidTr="00FD4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67D889" w14:textId="77777777" w:rsidR="00FD494C" w:rsidRPr="00FC7811" w:rsidRDefault="00FD494C" w:rsidP="00AA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6.2.08</w:t>
            </w:r>
          </w:p>
        </w:tc>
        <w:tc>
          <w:tcPr>
            <w:tcW w:w="8079" w:type="dxa"/>
          </w:tcPr>
          <w:p w14:paraId="77EABDA8" w14:textId="77777777" w:rsidR="00FD494C" w:rsidRPr="00FC7811" w:rsidRDefault="00FD494C" w:rsidP="00AA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7811">
              <w:rPr>
                <w:rFonts w:ascii="Arial" w:hAnsi="Arial" w:cs="Arial"/>
                <w:sz w:val="20"/>
                <w:szCs w:val="20"/>
              </w:rPr>
              <w:t>Nichteintreten auf Gesuch</w:t>
            </w:r>
          </w:p>
        </w:tc>
      </w:tr>
    </w:tbl>
    <w:p w14:paraId="414BF1AB" w14:textId="77777777" w:rsidR="006C6EB5" w:rsidRPr="00D55EFE" w:rsidRDefault="006C6EB5" w:rsidP="00FD494C">
      <w:pPr>
        <w:pStyle w:val="text-justify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6C6EB5" w:rsidRPr="00D55EFE" w:rsidSect="005C3FB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1656" w14:textId="77777777" w:rsidR="0031248C" w:rsidRDefault="0031248C" w:rsidP="00B95A82">
      <w:r>
        <w:separator/>
      </w:r>
    </w:p>
  </w:endnote>
  <w:endnote w:type="continuationSeparator" w:id="0">
    <w:p w14:paraId="3B053403" w14:textId="77777777" w:rsidR="0031248C" w:rsidRDefault="0031248C" w:rsidP="00B9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CC3A" w14:textId="77777777" w:rsidR="0031248C" w:rsidRDefault="0031248C" w:rsidP="00B95A82">
      <w:r>
        <w:separator/>
      </w:r>
    </w:p>
  </w:footnote>
  <w:footnote w:type="continuationSeparator" w:id="0">
    <w:p w14:paraId="5C95D467" w14:textId="77777777" w:rsidR="0031248C" w:rsidRDefault="0031248C" w:rsidP="00B95A82">
      <w:r>
        <w:continuationSeparator/>
      </w:r>
    </w:p>
  </w:footnote>
  <w:footnote w:id="1">
    <w:p w14:paraId="052B5FE4" w14:textId="77777777" w:rsidR="00FD494C" w:rsidRDefault="00FD494C" w:rsidP="00FD494C">
      <w:pPr>
        <w:pStyle w:val="p1"/>
        <w:jc w:val="both"/>
        <w:rPr>
          <w:rFonts w:ascii="Arial" w:hAnsi="Arial" w:cs="Arial"/>
          <w:i/>
          <w:iCs/>
          <w:sz w:val="18"/>
          <w:szCs w:val="18"/>
        </w:rPr>
      </w:pPr>
      <w:r w:rsidRPr="00EB3AEF">
        <w:rPr>
          <w:rStyle w:val="Funotenzeichen"/>
          <w:rFonts w:ascii="Arial" w:eastAsiaTheme="majorEastAsia" w:hAnsi="Arial" w:cs="Arial"/>
          <w:sz w:val="20"/>
          <w:szCs w:val="20"/>
        </w:rPr>
        <w:footnoteRef/>
      </w:r>
      <w:r w:rsidRPr="00EB3AEF">
        <w:rPr>
          <w:rFonts w:ascii="Arial" w:hAnsi="Arial" w:cs="Arial"/>
          <w:sz w:val="20"/>
          <w:szCs w:val="20"/>
        </w:rPr>
        <w:t xml:space="preserve"> </w:t>
      </w:r>
      <w:r w:rsidRPr="00D27D77">
        <w:rPr>
          <w:rFonts w:ascii="Arial" w:hAnsi="Arial" w:cs="Arial"/>
          <w:i/>
          <w:iCs/>
          <w:sz w:val="18"/>
          <w:szCs w:val="18"/>
        </w:rPr>
        <w:t xml:space="preserve">Sind die Verhältnisse hinreichend geklärt, trifft die </w:t>
      </w:r>
      <w:r>
        <w:rPr>
          <w:rFonts w:ascii="Arial" w:hAnsi="Arial" w:cs="Arial"/>
          <w:i/>
          <w:iCs/>
          <w:sz w:val="18"/>
          <w:szCs w:val="18"/>
        </w:rPr>
        <w:t>Sozialbehörde</w:t>
      </w:r>
      <w:r w:rsidRPr="00D27D77">
        <w:rPr>
          <w:rFonts w:ascii="Arial" w:hAnsi="Arial" w:cs="Arial"/>
          <w:i/>
          <w:iCs/>
          <w:sz w:val="18"/>
          <w:szCs w:val="18"/>
        </w:rPr>
        <w:t xml:space="preserve"> ihren Entscheid. Für die Mitteilung gilt § 10 des </w:t>
      </w:r>
    </w:p>
    <w:p w14:paraId="6C0A584F" w14:textId="77777777" w:rsidR="00FD494C" w:rsidRPr="00D27D77" w:rsidRDefault="00FD494C" w:rsidP="00FD494C">
      <w:pPr>
        <w:pStyle w:val="p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D27D77">
        <w:rPr>
          <w:rFonts w:ascii="Arial" w:hAnsi="Arial" w:cs="Arial"/>
          <w:i/>
          <w:iCs/>
          <w:sz w:val="18"/>
          <w:szCs w:val="18"/>
        </w:rPr>
        <w:t>Verwaltungsrechtspflegegesetzes.</w:t>
      </w:r>
    </w:p>
    <w:p w14:paraId="63EACE86" w14:textId="77777777" w:rsidR="00FD494C" w:rsidRDefault="00FD494C" w:rsidP="00FD494C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3"/>
    <w:rsid w:val="000D61D4"/>
    <w:rsid w:val="001E5843"/>
    <w:rsid w:val="0031248C"/>
    <w:rsid w:val="005B6123"/>
    <w:rsid w:val="005C3FB0"/>
    <w:rsid w:val="005E37AE"/>
    <w:rsid w:val="006C6EB5"/>
    <w:rsid w:val="0076676D"/>
    <w:rsid w:val="00B95A82"/>
    <w:rsid w:val="00C104AF"/>
    <w:rsid w:val="00D55EFE"/>
    <w:rsid w:val="00F41EAB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63C8B"/>
  <w15:chartTrackingRefBased/>
  <w15:docId w15:val="{498DF93C-AD4E-1346-9220-131EC903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843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5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berschrift3">
    <w:name w:val="heading 3"/>
    <w:aliases w:val="UebSch12"/>
    <w:basedOn w:val="Standard"/>
    <w:next w:val="Standard"/>
    <w:link w:val="berschrift3Zchn"/>
    <w:uiPriority w:val="4"/>
    <w:unhideWhenUsed/>
    <w:qFormat/>
    <w:rsid w:val="001E5843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5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5843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5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5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5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5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5843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5843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berschrift3Zchn">
    <w:name w:val="Überschrift 3 Zchn"/>
    <w:aliases w:val="UebSch12 Zchn"/>
    <w:basedOn w:val="Absatz-Standardschriftart"/>
    <w:link w:val="berschrift3"/>
    <w:uiPriority w:val="4"/>
    <w:rsid w:val="001E5843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5843"/>
    <w:rPr>
      <w:rFonts w:eastAsiaTheme="majorEastAsia" w:cstheme="majorBidi"/>
      <w:i/>
      <w:iCs/>
      <w:color w:val="374C8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5843"/>
    <w:rPr>
      <w:rFonts w:eastAsiaTheme="majorEastAsia" w:cstheme="majorBidi"/>
      <w:color w:val="374C8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58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58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58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58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5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5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5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58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58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5843"/>
    <w:rPr>
      <w:i/>
      <w:iCs/>
      <w:color w:val="374C8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5843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5843"/>
    <w:rPr>
      <w:i/>
      <w:iCs/>
      <w:color w:val="374C8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5843"/>
    <w:rPr>
      <w:b/>
      <w:bCs/>
      <w:smallCaps/>
      <w:color w:val="374C80" w:themeColor="accent1" w:themeShade="BF"/>
      <w:spacing w:val="5"/>
    </w:rPr>
  </w:style>
  <w:style w:type="paragraph" w:styleId="Textkrper">
    <w:name w:val="Body Text"/>
    <w:basedOn w:val="Standard"/>
    <w:link w:val="TextkrperZchn"/>
    <w:rsid w:val="001E5843"/>
    <w:pPr>
      <w:adjustRightInd w:val="0"/>
      <w:snapToGrid w:val="0"/>
      <w:spacing w:before="180"/>
    </w:pPr>
    <w:rPr>
      <w:rFonts w:ascii="Arial" w:hAnsi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1E5843"/>
    <w:rPr>
      <w:rFonts w:ascii="Arial" w:eastAsia="Times New Roman" w:hAnsi="Arial" w:cs="Times New Roman"/>
      <w:kern w:val="0"/>
      <w:sz w:val="22"/>
      <w:szCs w:val="22"/>
      <w14:ligatures w14:val="none"/>
    </w:rPr>
  </w:style>
  <w:style w:type="table" w:styleId="Gitternetztabelle5dunkelAkzent1">
    <w:name w:val="Grid Table 5 Dark Accent 1"/>
    <w:basedOn w:val="NormaleTabelle"/>
    <w:uiPriority w:val="50"/>
    <w:rsid w:val="001E5843"/>
    <w:rPr>
      <w:rFonts w:ascii="Arial" w:hAnsi="Arial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unhideWhenUsed/>
    <w:qFormat/>
    <w:rsid w:val="00B95A82"/>
    <w:pPr>
      <w:spacing w:after="120"/>
      <w:jc w:val="both"/>
    </w:pPr>
    <w:rPr>
      <w:rFonts w:ascii="Arial" w:eastAsiaTheme="minorEastAsia" w:hAnsi="Arial" w:cstheme="minorBidi"/>
      <w:sz w:val="22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95A82"/>
    <w:rPr>
      <w:rFonts w:ascii="Arial" w:eastAsiaTheme="minorEastAsia" w:hAnsi="Arial"/>
      <w:kern w:val="0"/>
      <w:sz w:val="22"/>
      <w:szCs w:val="22"/>
      <w14:ligatures w14:val="none"/>
    </w:rPr>
  </w:style>
  <w:style w:type="character" w:styleId="Funotenzeichen">
    <w:name w:val="footnote reference"/>
    <w:uiPriority w:val="99"/>
    <w:rsid w:val="00B95A82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B95A82"/>
    <w:rPr>
      <w:rFonts w:eastAsia="Batang"/>
      <w:kern w:val="0"/>
      <w14:ligatures w14:val="none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paragraph" w:customStyle="1" w:styleId="text-justify">
    <w:name w:val="text-justify"/>
    <w:basedOn w:val="Standard"/>
    <w:rsid w:val="00B95A82"/>
    <w:pPr>
      <w:spacing w:before="100" w:beforeAutospacing="1" w:after="100" w:afterAutospacing="1"/>
    </w:pPr>
  </w:style>
  <w:style w:type="paragraph" w:customStyle="1" w:styleId="p1">
    <w:name w:val="p1"/>
    <w:basedOn w:val="Standard"/>
    <w:rsid w:val="00B95A82"/>
    <w:rPr>
      <w:rFonts w:ascii="Helvetica" w:hAnsi="Helvetic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Rinke</dc:creator>
  <cp:keywords/>
  <dc:description/>
  <cp:lastModifiedBy>Brigitte Rinke</cp:lastModifiedBy>
  <cp:revision>2</cp:revision>
  <dcterms:created xsi:type="dcterms:W3CDTF">2026-06-27T10:45:00Z</dcterms:created>
  <dcterms:modified xsi:type="dcterms:W3CDTF">2026-06-27T10:45:00Z</dcterms:modified>
</cp:coreProperties>
</file>