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1CDA" w14:textId="42564B77" w:rsidR="00F15C61" w:rsidRPr="00F15C61" w:rsidRDefault="00F15C61" w:rsidP="00F15C61">
      <w:pPr>
        <w:rPr>
          <w:b/>
          <w:bCs/>
          <w:sz w:val="24"/>
          <w:szCs w:val="24"/>
        </w:rPr>
      </w:pPr>
      <w:r>
        <w:rPr>
          <w:b/>
          <w:bCs/>
          <w:sz w:val="24"/>
          <w:szCs w:val="24"/>
        </w:rPr>
        <w:t xml:space="preserve">Grundsatzentscheid </w:t>
      </w:r>
      <w:r w:rsidR="001571E3">
        <w:rPr>
          <w:b/>
          <w:bCs/>
          <w:sz w:val="24"/>
          <w:szCs w:val="24"/>
        </w:rPr>
        <w:t xml:space="preserve">(GS) </w:t>
      </w:r>
      <w:r>
        <w:rPr>
          <w:b/>
          <w:bCs/>
          <w:sz w:val="24"/>
          <w:szCs w:val="24"/>
        </w:rPr>
        <w:t xml:space="preserve">der </w:t>
      </w:r>
      <w:r w:rsidRPr="00F15C61">
        <w:rPr>
          <w:b/>
          <w:bCs/>
          <w:color w:val="0070C0"/>
          <w:sz w:val="24"/>
          <w:szCs w:val="24"/>
        </w:rPr>
        <w:t>Sozialbehörde Ort</w:t>
      </w:r>
      <w:r>
        <w:rPr>
          <w:b/>
          <w:bCs/>
          <w:sz w:val="24"/>
          <w:szCs w:val="24"/>
        </w:rPr>
        <w:tab/>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7"/>
        <w:gridCol w:w="1598"/>
        <w:gridCol w:w="1422"/>
      </w:tblGrid>
      <w:tr w:rsidR="00F15C61" w:rsidRPr="00F3211C" w14:paraId="630D2475" w14:textId="77777777" w:rsidTr="008A623F">
        <w:tc>
          <w:tcPr>
            <w:tcW w:w="6047" w:type="dxa"/>
          </w:tcPr>
          <w:p w14:paraId="222CCD92" w14:textId="77777777" w:rsidR="00F15C61" w:rsidRPr="00F3211C" w:rsidRDefault="00F15C61" w:rsidP="002032D5">
            <w:pPr>
              <w:spacing w:before="60" w:after="60"/>
              <w:rPr>
                <w:rFonts w:cs="Arial"/>
                <w:noProof/>
                <w:sz w:val="20"/>
                <w:szCs w:val="20"/>
              </w:rPr>
            </w:pPr>
            <w:r w:rsidRPr="00F3211C">
              <w:rPr>
                <w:rFonts w:cs="Arial"/>
                <w:noProof/>
                <w:sz w:val="20"/>
                <w:szCs w:val="20"/>
              </w:rPr>
              <w:t>Thema</w:t>
            </w:r>
          </w:p>
        </w:tc>
        <w:tc>
          <w:tcPr>
            <w:tcW w:w="1598" w:type="dxa"/>
          </w:tcPr>
          <w:p w14:paraId="2BD71935" w14:textId="3ADEA4BA" w:rsidR="00F15C61" w:rsidRPr="00F3211C" w:rsidRDefault="000F3B22" w:rsidP="002032D5">
            <w:pPr>
              <w:spacing w:before="60" w:after="60"/>
              <w:rPr>
                <w:rFonts w:cs="Arial"/>
                <w:noProof/>
                <w:sz w:val="20"/>
                <w:szCs w:val="20"/>
              </w:rPr>
            </w:pPr>
            <w:r>
              <w:rPr>
                <w:rFonts w:cs="Arial"/>
                <w:noProof/>
                <w:sz w:val="20"/>
                <w:szCs w:val="20"/>
              </w:rPr>
              <w:t>genehmigt</w:t>
            </w:r>
          </w:p>
        </w:tc>
        <w:tc>
          <w:tcPr>
            <w:tcW w:w="1422" w:type="dxa"/>
          </w:tcPr>
          <w:p w14:paraId="75EEBE72" w14:textId="7BE7D6D6" w:rsidR="00F15C61" w:rsidRPr="00F3211C" w:rsidRDefault="000F3B22" w:rsidP="002032D5">
            <w:pPr>
              <w:spacing w:before="60" w:after="60"/>
              <w:rPr>
                <w:rFonts w:cs="Arial"/>
                <w:noProof/>
                <w:sz w:val="20"/>
                <w:szCs w:val="20"/>
              </w:rPr>
            </w:pPr>
            <w:r>
              <w:rPr>
                <w:rFonts w:cs="Arial"/>
                <w:noProof/>
                <w:sz w:val="20"/>
                <w:szCs w:val="20"/>
              </w:rPr>
              <w:t>in Kraft ab</w:t>
            </w:r>
          </w:p>
        </w:tc>
      </w:tr>
      <w:tr w:rsidR="00F15C61" w:rsidRPr="00F3211C" w14:paraId="79EE3C9B" w14:textId="77777777" w:rsidTr="008A623F">
        <w:tc>
          <w:tcPr>
            <w:tcW w:w="6047" w:type="dxa"/>
          </w:tcPr>
          <w:p w14:paraId="4DDC90E6" w14:textId="545F3B87" w:rsidR="00F15C61" w:rsidRPr="000F3B22" w:rsidRDefault="00F15C61" w:rsidP="000F3B22">
            <w:pPr>
              <w:pStyle w:val="berschrift3"/>
              <w:rPr>
                <w:rFonts w:ascii="Arial" w:hAnsi="Arial" w:cs="Arial"/>
                <w:b/>
                <w:bCs/>
                <w:noProof/>
                <w:color w:val="000000" w:themeColor="text1"/>
                <w:sz w:val="20"/>
                <w:szCs w:val="20"/>
              </w:rPr>
            </w:pPr>
            <w:r w:rsidRPr="00F15C61">
              <w:rPr>
                <w:rFonts w:ascii="Arial" w:hAnsi="Arial" w:cs="Arial"/>
                <w:b/>
                <w:bCs/>
                <w:noProof/>
                <w:color w:val="000000" w:themeColor="text1"/>
                <w:sz w:val="20"/>
                <w:szCs w:val="20"/>
              </w:rPr>
              <w:t>Brille und weitere Sehhilfen</w:t>
            </w:r>
          </w:p>
        </w:tc>
        <w:tc>
          <w:tcPr>
            <w:tcW w:w="1598" w:type="dxa"/>
          </w:tcPr>
          <w:p w14:paraId="21AF9781" w14:textId="11616E0D" w:rsidR="00F15C61" w:rsidRPr="00F3211C" w:rsidRDefault="00F15C61" w:rsidP="002032D5">
            <w:pPr>
              <w:spacing w:before="120"/>
              <w:rPr>
                <w:rFonts w:cs="Arial"/>
                <w:noProof/>
                <w:sz w:val="20"/>
                <w:szCs w:val="20"/>
              </w:rPr>
            </w:pPr>
            <w:r w:rsidRPr="000F3B22">
              <w:rPr>
                <w:rFonts w:cs="Arial"/>
                <w:noProof/>
                <w:color w:val="0070C0"/>
                <w:sz w:val="20"/>
                <w:szCs w:val="20"/>
              </w:rPr>
              <w:t>TG.MT.JAHR</w:t>
            </w:r>
          </w:p>
        </w:tc>
        <w:tc>
          <w:tcPr>
            <w:tcW w:w="1422" w:type="dxa"/>
          </w:tcPr>
          <w:p w14:paraId="6854026F" w14:textId="7755B241" w:rsidR="00F15C61" w:rsidRPr="00F3211C" w:rsidRDefault="000F3B22" w:rsidP="002032D5">
            <w:pPr>
              <w:spacing w:before="120"/>
              <w:rPr>
                <w:rFonts w:cs="Arial"/>
                <w:noProof/>
                <w:sz w:val="20"/>
                <w:szCs w:val="20"/>
              </w:rPr>
            </w:pPr>
            <w:r w:rsidRPr="000F3B22">
              <w:rPr>
                <w:rFonts w:cs="Arial"/>
                <w:noProof/>
                <w:color w:val="0070C0"/>
                <w:sz w:val="20"/>
                <w:szCs w:val="20"/>
              </w:rPr>
              <w:t>TG.MT.JAHR</w:t>
            </w:r>
          </w:p>
        </w:tc>
      </w:tr>
    </w:tbl>
    <w:p w14:paraId="7B916BD7" w14:textId="77777777" w:rsidR="00F15C61" w:rsidRDefault="00F15C61" w:rsidP="00F15C61">
      <w:pPr>
        <w:pStyle w:val="Textkrper"/>
        <w:spacing w:before="0" w:line="280" w:lineRule="exact"/>
        <w:jc w:val="both"/>
        <w:rPr>
          <w:rFonts w:cs="Arial"/>
          <w:color w:val="231F20"/>
          <w:sz w:val="20"/>
          <w:szCs w:val="20"/>
        </w:rPr>
      </w:pPr>
    </w:p>
    <w:p w14:paraId="18F06B4D" w14:textId="3488A8B6" w:rsidR="009904AC" w:rsidRDefault="004C2727" w:rsidP="009904AC">
      <w:pPr>
        <w:spacing w:after="0"/>
        <w:jc w:val="both"/>
        <w:rPr>
          <w:rFonts w:cs="Arial"/>
          <w:sz w:val="20"/>
          <w:szCs w:val="20"/>
        </w:rPr>
      </w:pPr>
      <w:r>
        <w:rPr>
          <w:rFonts w:cs="Arial"/>
          <w:sz w:val="20"/>
          <w:szCs w:val="20"/>
        </w:rPr>
        <w:t xml:space="preserve">Eine </w:t>
      </w:r>
      <w:r w:rsidR="009904AC">
        <w:rPr>
          <w:rFonts w:cs="Arial"/>
          <w:sz w:val="20"/>
          <w:szCs w:val="20"/>
        </w:rPr>
        <w:t>Brille und weitere Sehhilfen, beispielsweise Kontaktlinsen</w:t>
      </w:r>
      <w:r w:rsidR="00BF7ED7">
        <w:rPr>
          <w:rFonts w:cs="Arial"/>
          <w:sz w:val="20"/>
          <w:szCs w:val="20"/>
        </w:rPr>
        <w:t xml:space="preserve"> und </w:t>
      </w:r>
      <w:r w:rsidR="009904AC">
        <w:rPr>
          <w:rFonts w:cs="Arial"/>
          <w:sz w:val="20"/>
          <w:szCs w:val="20"/>
        </w:rPr>
        <w:t xml:space="preserve">Lupenbrillen, gehören zu den situationsbedingten Leistungen (SIL) nach </w:t>
      </w:r>
      <w:r w:rsidR="009904AC" w:rsidRPr="00E06873">
        <w:rPr>
          <w:rFonts w:cs="Arial"/>
          <w:i/>
          <w:iCs/>
          <w:color w:val="ED7D31" w:themeColor="accent2"/>
          <w:sz w:val="20"/>
          <w:szCs w:val="20"/>
        </w:rPr>
        <w:t xml:space="preserve">Hinweis Rechtsgrundlagen oder Kapitel C.6.5 Abs. 1 </w:t>
      </w:r>
      <w:proofErr w:type="spellStart"/>
      <w:r w:rsidR="009904AC" w:rsidRPr="00E06873">
        <w:rPr>
          <w:rFonts w:cs="Arial"/>
          <w:i/>
          <w:iCs/>
          <w:color w:val="ED7D31" w:themeColor="accent2"/>
          <w:sz w:val="20"/>
          <w:szCs w:val="20"/>
        </w:rPr>
        <w:t>lit</w:t>
      </w:r>
      <w:proofErr w:type="spellEnd"/>
      <w:r w:rsidR="009904AC" w:rsidRPr="00E06873">
        <w:rPr>
          <w:rFonts w:cs="Arial"/>
          <w:i/>
          <w:iCs/>
          <w:color w:val="ED7D31" w:themeColor="accent2"/>
          <w:sz w:val="20"/>
          <w:szCs w:val="20"/>
        </w:rPr>
        <w:t xml:space="preserve">. a </w:t>
      </w:r>
      <w:proofErr w:type="spellStart"/>
      <w:r w:rsidR="009904AC" w:rsidRPr="00E06873">
        <w:rPr>
          <w:rFonts w:cs="Arial"/>
          <w:i/>
          <w:iCs/>
          <w:color w:val="ED7D31" w:themeColor="accent2"/>
          <w:sz w:val="20"/>
          <w:szCs w:val="20"/>
        </w:rPr>
        <w:t>Skos</w:t>
      </w:r>
      <w:proofErr w:type="spellEnd"/>
      <w:r w:rsidR="009904AC">
        <w:rPr>
          <w:rFonts w:cs="Arial"/>
          <w:color w:val="000000" w:themeColor="text1"/>
          <w:sz w:val="20"/>
          <w:szCs w:val="20"/>
        </w:rPr>
        <w:t>.</w:t>
      </w:r>
    </w:p>
    <w:p w14:paraId="55B25B25" w14:textId="77777777" w:rsidR="000F3B22" w:rsidRDefault="000F3B22" w:rsidP="009904AC">
      <w:pPr>
        <w:tabs>
          <w:tab w:val="left" w:pos="1134"/>
          <w:tab w:val="left" w:pos="5103"/>
        </w:tabs>
        <w:spacing w:after="0"/>
        <w:jc w:val="both"/>
        <w:rPr>
          <w:rFonts w:cs="Arial"/>
          <w:color w:val="000000" w:themeColor="text1"/>
          <w:sz w:val="20"/>
          <w:szCs w:val="20"/>
          <w:lang w:val="de-DE"/>
        </w:rPr>
      </w:pPr>
    </w:p>
    <w:p w14:paraId="263B24DA" w14:textId="77777777" w:rsidR="00495855" w:rsidRDefault="006D3307" w:rsidP="00495855">
      <w:pPr>
        <w:spacing w:after="0"/>
        <w:jc w:val="both"/>
        <w:rPr>
          <w:rFonts w:cs="Arial"/>
          <w:sz w:val="20"/>
          <w:szCs w:val="20"/>
        </w:rPr>
      </w:pPr>
      <w:r>
        <w:rPr>
          <w:rFonts w:cs="Arial"/>
          <w:sz w:val="20"/>
          <w:szCs w:val="20"/>
        </w:rPr>
        <w:t xml:space="preserve">Zunächst sind alle möglichen Leistungsträger abzuklären. Für erwachsene Personen mit einer obligatorischen Grundversicherung leistet die Krankenpflegeversicherung in der Regel keine Beiträge. Bei schweren Sehbehinderungen oder bei besonderen Augenkrankheiten ist sie anzufragen. Für Minderjährige wird im Rahmen der obligatorischen Krankenpflegeversicherung bei Vorlage eines augenärztlichen Attests für Brillengläser oder Kontaktlinsen ein Kostenbeitrag pro Jahr vergütet. Bei Zusatzversicherungen für Sehhilfen sind Kostenbeiträge möglich. </w:t>
      </w:r>
      <w:r w:rsidR="0065597B">
        <w:rPr>
          <w:rFonts w:cs="Arial"/>
          <w:sz w:val="20"/>
          <w:szCs w:val="20"/>
        </w:rPr>
        <w:t xml:space="preserve">Die </w:t>
      </w:r>
      <w:r>
        <w:rPr>
          <w:rFonts w:cs="Arial"/>
          <w:sz w:val="20"/>
          <w:szCs w:val="20"/>
        </w:rPr>
        <w:t>Hilfsmittellisten</w:t>
      </w:r>
      <w:r w:rsidR="0065597B">
        <w:rPr>
          <w:rFonts w:cs="Arial"/>
          <w:sz w:val="20"/>
          <w:szCs w:val="20"/>
        </w:rPr>
        <w:t xml:space="preserve"> </w:t>
      </w:r>
      <w:r>
        <w:rPr>
          <w:rFonts w:cs="Arial"/>
          <w:sz w:val="20"/>
          <w:szCs w:val="20"/>
        </w:rPr>
        <w:t xml:space="preserve">der Invalidenversicherung (IV) </w:t>
      </w:r>
      <w:r w:rsidR="0065597B">
        <w:rPr>
          <w:rFonts w:cs="Arial"/>
          <w:sz w:val="20"/>
          <w:szCs w:val="20"/>
        </w:rPr>
        <w:t xml:space="preserve">für Brillen und Kontaktlinsen </w:t>
      </w:r>
      <w:r>
        <w:rPr>
          <w:rFonts w:cs="Arial"/>
          <w:sz w:val="20"/>
          <w:szCs w:val="20"/>
        </w:rPr>
        <w:t>und Alters- und Hinterlassenenversicherung (AHV)</w:t>
      </w:r>
      <w:r w:rsidR="0065597B">
        <w:rPr>
          <w:rFonts w:cs="Arial"/>
          <w:sz w:val="20"/>
          <w:szCs w:val="20"/>
        </w:rPr>
        <w:t xml:space="preserve"> für Fernrohr- und Lupenbrillen sind heranzuziehen.</w:t>
      </w:r>
      <w:r w:rsidR="00495855">
        <w:rPr>
          <w:rFonts w:cs="Arial"/>
          <w:sz w:val="20"/>
          <w:szCs w:val="20"/>
        </w:rPr>
        <w:t xml:space="preserve"> </w:t>
      </w:r>
      <w:r w:rsidR="00495855" w:rsidRPr="005E4883">
        <w:rPr>
          <w:rFonts w:cs="Arial"/>
          <w:sz w:val="20"/>
          <w:szCs w:val="20"/>
        </w:rPr>
        <w:t>Personen mit</w:t>
      </w:r>
      <w:r w:rsidR="00495855">
        <w:rPr>
          <w:rFonts w:cs="Arial"/>
          <w:sz w:val="20"/>
          <w:szCs w:val="20"/>
        </w:rPr>
        <w:t xml:space="preserve"> Anspruch auf Ergänzungsleistungen reichen die Kosten zur Vergütung bei der zuständigen Ausgleichskasse ein.</w:t>
      </w:r>
    </w:p>
    <w:p w14:paraId="7EF40CB3" w14:textId="77777777" w:rsidR="006D3307" w:rsidRPr="006D3307" w:rsidRDefault="006D3307" w:rsidP="006D3307">
      <w:pPr>
        <w:spacing w:after="0"/>
        <w:jc w:val="both"/>
        <w:rPr>
          <w:rFonts w:cs="Arial"/>
          <w:sz w:val="20"/>
          <w:szCs w:val="20"/>
        </w:rPr>
      </w:pPr>
    </w:p>
    <w:p w14:paraId="7A6996DC" w14:textId="77777777" w:rsidR="006968F9" w:rsidRDefault="009D0F8C" w:rsidP="009D0F8C">
      <w:pPr>
        <w:pStyle w:val="NurText"/>
        <w:rPr>
          <w:rFonts w:ascii="Arial" w:hAnsi="Arial" w:cs="Arial"/>
          <w:b/>
          <w:bCs/>
          <w:sz w:val="20"/>
          <w:szCs w:val="20"/>
        </w:rPr>
      </w:pPr>
      <w:r w:rsidRPr="009D0F8C">
        <w:rPr>
          <w:rFonts w:ascii="Arial" w:hAnsi="Arial" w:cs="Arial"/>
          <w:b/>
          <w:bCs/>
          <w:sz w:val="20"/>
          <w:szCs w:val="20"/>
        </w:rPr>
        <w:t xml:space="preserve">Maximale Vergütung </w:t>
      </w:r>
    </w:p>
    <w:p w14:paraId="1323C84F" w14:textId="5043CB54" w:rsidR="009D0F8C" w:rsidRPr="009D0F8C" w:rsidRDefault="009D0F8C" w:rsidP="009D0F8C">
      <w:pPr>
        <w:pStyle w:val="NurText"/>
        <w:rPr>
          <w:rFonts w:ascii="Arial" w:hAnsi="Arial" w:cs="Arial"/>
          <w:b/>
          <w:bCs/>
          <w:sz w:val="20"/>
          <w:szCs w:val="20"/>
        </w:rPr>
      </w:pPr>
      <w:r w:rsidRPr="009D0F8C">
        <w:rPr>
          <w:rFonts w:ascii="Arial" w:hAnsi="Arial" w:cs="Arial"/>
          <w:b/>
          <w:bCs/>
          <w:sz w:val="20"/>
          <w:szCs w:val="20"/>
        </w:rPr>
        <w:t>für Brillengestelle</w:t>
      </w:r>
      <w:r w:rsidRPr="009D0F8C">
        <w:rPr>
          <w:rFonts w:ascii="Arial" w:hAnsi="Arial" w:cs="Arial"/>
          <w:b/>
          <w:bCs/>
          <w:sz w:val="20"/>
          <w:szCs w:val="20"/>
        </w:rPr>
        <w:tab/>
      </w:r>
      <w:r w:rsidRPr="009D0F8C">
        <w:rPr>
          <w:rFonts w:ascii="Arial" w:hAnsi="Arial" w:cs="Arial"/>
          <w:b/>
          <w:bCs/>
          <w:sz w:val="20"/>
          <w:szCs w:val="20"/>
        </w:rPr>
        <w:tab/>
      </w:r>
      <w:r w:rsidR="006968F9">
        <w:rPr>
          <w:rFonts w:ascii="Arial" w:hAnsi="Arial" w:cs="Arial"/>
          <w:b/>
          <w:bCs/>
          <w:sz w:val="20"/>
          <w:szCs w:val="20"/>
        </w:rPr>
        <w:tab/>
      </w:r>
      <w:r w:rsidRPr="009D0F8C">
        <w:rPr>
          <w:rFonts w:ascii="Arial" w:hAnsi="Arial" w:cs="Arial"/>
          <w:b/>
          <w:bCs/>
          <w:sz w:val="20"/>
          <w:szCs w:val="20"/>
        </w:rPr>
        <w:t>für Brillengläser</w:t>
      </w:r>
      <w:r w:rsidR="006968F9">
        <w:rPr>
          <w:rFonts w:ascii="Arial" w:hAnsi="Arial" w:cs="Arial"/>
          <w:b/>
          <w:bCs/>
          <w:sz w:val="20"/>
          <w:szCs w:val="20"/>
        </w:rPr>
        <w:tab/>
      </w:r>
      <w:r w:rsidR="006968F9">
        <w:rPr>
          <w:rFonts w:ascii="Arial" w:hAnsi="Arial" w:cs="Arial"/>
          <w:b/>
          <w:bCs/>
          <w:sz w:val="20"/>
          <w:szCs w:val="20"/>
        </w:rPr>
        <w:tab/>
        <w:t>für Reparaturen</w:t>
      </w:r>
    </w:p>
    <w:p w14:paraId="3C04757A" w14:textId="6D9941F6" w:rsidR="000F3B22" w:rsidRDefault="001E7A81" w:rsidP="000F3B22">
      <w:pPr>
        <w:pStyle w:val="NurText"/>
        <w:rPr>
          <w:rFonts w:ascii="Arial" w:hAnsi="Arial" w:cs="Arial"/>
          <w:sz w:val="20"/>
          <w:szCs w:val="20"/>
        </w:rPr>
      </w:pPr>
      <w:r>
        <w:rPr>
          <w:rFonts w:ascii="Arial" w:hAnsi="Arial" w:cs="Arial"/>
          <w:sz w:val="20"/>
          <w:szCs w:val="20"/>
        </w:rPr>
        <w:t>Kinder bis 12 J.</w:t>
      </w:r>
      <w:r>
        <w:rPr>
          <w:rFonts w:ascii="Arial" w:hAnsi="Arial" w:cs="Arial"/>
          <w:sz w:val="20"/>
          <w:szCs w:val="20"/>
        </w:rPr>
        <w:tab/>
      </w:r>
      <w:r>
        <w:rPr>
          <w:rFonts w:ascii="Arial" w:hAnsi="Arial" w:cs="Arial"/>
          <w:sz w:val="20"/>
          <w:szCs w:val="20"/>
        </w:rPr>
        <w:tab/>
      </w:r>
      <w:r w:rsidR="00837F01">
        <w:rPr>
          <w:rFonts w:ascii="Arial" w:hAnsi="Arial" w:cs="Arial"/>
          <w:sz w:val="20"/>
          <w:szCs w:val="20"/>
        </w:rPr>
        <w:t>Fr.</w:t>
      </w:r>
      <w:r w:rsidR="000F3B22">
        <w:rPr>
          <w:rFonts w:ascii="Arial" w:hAnsi="Arial" w:cs="Arial"/>
          <w:sz w:val="20"/>
          <w:szCs w:val="20"/>
        </w:rPr>
        <w:t xml:space="preserve"> </w:t>
      </w:r>
      <w:r w:rsidR="000F3B22" w:rsidRPr="000F3B22">
        <w:rPr>
          <w:rFonts w:ascii="Arial" w:hAnsi="Arial" w:cs="Arial"/>
          <w:color w:val="0070C0"/>
          <w:sz w:val="20"/>
          <w:szCs w:val="20"/>
        </w:rPr>
        <w:t>0.00</w:t>
      </w:r>
      <w:r w:rsidR="000F3B22">
        <w:rPr>
          <w:rFonts w:ascii="Arial" w:hAnsi="Arial" w:cs="Arial"/>
          <w:sz w:val="20"/>
          <w:szCs w:val="20"/>
        </w:rPr>
        <w:tab/>
      </w:r>
      <w:r w:rsidR="00837F01">
        <w:rPr>
          <w:rFonts w:ascii="Arial" w:hAnsi="Arial" w:cs="Arial"/>
          <w:sz w:val="20"/>
          <w:szCs w:val="20"/>
        </w:rPr>
        <w:tab/>
      </w:r>
      <w:r w:rsidR="009D0F8C">
        <w:rPr>
          <w:rFonts w:ascii="Arial" w:hAnsi="Arial" w:cs="Arial"/>
          <w:sz w:val="20"/>
          <w:szCs w:val="20"/>
        </w:rPr>
        <w:t xml:space="preserve">Minimalvariante </w:t>
      </w:r>
      <w:r w:rsidR="006968F9">
        <w:rPr>
          <w:rFonts w:ascii="Arial" w:hAnsi="Arial" w:cs="Arial"/>
          <w:sz w:val="20"/>
          <w:szCs w:val="20"/>
        </w:rPr>
        <w:tab/>
      </w:r>
      <w:r w:rsidR="006968F9">
        <w:rPr>
          <w:rFonts w:ascii="Arial" w:hAnsi="Arial" w:cs="Arial"/>
          <w:sz w:val="20"/>
          <w:szCs w:val="20"/>
        </w:rPr>
        <w:tab/>
      </w:r>
      <w:proofErr w:type="spellStart"/>
      <w:r w:rsidR="006968F9">
        <w:rPr>
          <w:rFonts w:ascii="Arial" w:hAnsi="Arial" w:cs="Arial"/>
          <w:sz w:val="20"/>
          <w:szCs w:val="20"/>
        </w:rPr>
        <w:t>Minimalvariante</w:t>
      </w:r>
      <w:proofErr w:type="spellEnd"/>
    </w:p>
    <w:p w14:paraId="15E2FCEE" w14:textId="1E6207A8" w:rsidR="001E7A81" w:rsidRDefault="001E7A81" w:rsidP="000F3B22">
      <w:pPr>
        <w:pStyle w:val="NurText"/>
        <w:rPr>
          <w:rFonts w:ascii="Arial" w:hAnsi="Arial" w:cs="Arial"/>
          <w:sz w:val="20"/>
          <w:szCs w:val="20"/>
        </w:rPr>
      </w:pPr>
      <w:r>
        <w:rPr>
          <w:rFonts w:ascii="Arial" w:hAnsi="Arial" w:cs="Arial"/>
          <w:sz w:val="20"/>
          <w:szCs w:val="20"/>
        </w:rPr>
        <w:t>Jugendliche bis 18 J.</w:t>
      </w:r>
      <w:r>
        <w:rPr>
          <w:rFonts w:ascii="Arial" w:hAnsi="Arial" w:cs="Arial"/>
          <w:sz w:val="20"/>
          <w:szCs w:val="20"/>
        </w:rPr>
        <w:tab/>
      </w:r>
      <w:r w:rsidR="00837F01">
        <w:rPr>
          <w:rFonts w:ascii="Arial" w:hAnsi="Arial" w:cs="Arial"/>
          <w:sz w:val="20"/>
          <w:szCs w:val="20"/>
        </w:rPr>
        <w:t>Fr.</w:t>
      </w:r>
      <w:r>
        <w:rPr>
          <w:rFonts w:ascii="Arial" w:hAnsi="Arial" w:cs="Arial"/>
          <w:sz w:val="20"/>
          <w:szCs w:val="20"/>
        </w:rPr>
        <w:t xml:space="preserve"> </w:t>
      </w:r>
      <w:r w:rsidRPr="000F3B22">
        <w:rPr>
          <w:rFonts w:ascii="Arial" w:hAnsi="Arial" w:cs="Arial"/>
          <w:color w:val="0070C0"/>
          <w:sz w:val="20"/>
          <w:szCs w:val="20"/>
        </w:rPr>
        <w:t>0.00</w:t>
      </w:r>
      <w:r>
        <w:rPr>
          <w:rFonts w:ascii="Arial" w:hAnsi="Arial" w:cs="Arial"/>
          <w:sz w:val="20"/>
          <w:szCs w:val="20"/>
        </w:rPr>
        <w:tab/>
      </w:r>
      <w:r w:rsidR="00837F01">
        <w:rPr>
          <w:rFonts w:ascii="Arial" w:hAnsi="Arial" w:cs="Arial"/>
          <w:sz w:val="20"/>
          <w:szCs w:val="20"/>
        </w:rPr>
        <w:tab/>
      </w:r>
      <w:r>
        <w:rPr>
          <w:rFonts w:ascii="Arial" w:hAnsi="Arial" w:cs="Arial"/>
          <w:sz w:val="20"/>
          <w:szCs w:val="20"/>
        </w:rPr>
        <w:t>gemäss Rezept</w:t>
      </w:r>
      <w:r>
        <w:rPr>
          <w:rFonts w:ascii="Arial" w:hAnsi="Arial" w:cs="Arial"/>
          <w:sz w:val="20"/>
          <w:szCs w:val="20"/>
        </w:rPr>
        <w:tab/>
      </w:r>
      <w:r>
        <w:rPr>
          <w:rFonts w:ascii="Arial" w:hAnsi="Arial" w:cs="Arial"/>
          <w:sz w:val="20"/>
          <w:szCs w:val="20"/>
        </w:rPr>
        <w:tab/>
      </w:r>
      <w:r>
        <w:rPr>
          <w:rFonts w:ascii="Arial" w:hAnsi="Arial" w:cs="Arial"/>
          <w:sz w:val="20"/>
          <w:szCs w:val="20"/>
        </w:rPr>
        <w:tab/>
        <w:t>gemäss Offerte</w:t>
      </w:r>
    </w:p>
    <w:p w14:paraId="21691794" w14:textId="6A7D073D" w:rsidR="00F247FE" w:rsidRDefault="00F247FE" w:rsidP="00F247FE">
      <w:pPr>
        <w:pStyle w:val="NurText"/>
        <w:rPr>
          <w:rFonts w:ascii="Arial" w:hAnsi="Arial" w:cs="Arial"/>
          <w:sz w:val="20"/>
          <w:szCs w:val="20"/>
        </w:rPr>
      </w:pPr>
      <w:r>
        <w:rPr>
          <w:rFonts w:ascii="Arial" w:hAnsi="Arial" w:cs="Arial"/>
          <w:sz w:val="20"/>
          <w:szCs w:val="20"/>
        </w:rPr>
        <w:t>Erwachsene</w:t>
      </w:r>
      <w:r>
        <w:rPr>
          <w:rFonts w:ascii="Arial" w:hAnsi="Arial" w:cs="Arial"/>
          <w:sz w:val="20"/>
          <w:szCs w:val="20"/>
        </w:rPr>
        <w:tab/>
      </w:r>
      <w:r>
        <w:rPr>
          <w:rFonts w:ascii="Arial" w:hAnsi="Arial" w:cs="Arial"/>
          <w:sz w:val="20"/>
          <w:szCs w:val="20"/>
        </w:rPr>
        <w:tab/>
      </w:r>
      <w:r w:rsidR="00837F01">
        <w:rPr>
          <w:rFonts w:ascii="Arial" w:hAnsi="Arial" w:cs="Arial"/>
          <w:sz w:val="20"/>
          <w:szCs w:val="20"/>
        </w:rPr>
        <w:t>Fr.</w:t>
      </w:r>
      <w:r>
        <w:rPr>
          <w:rFonts w:ascii="Arial" w:hAnsi="Arial" w:cs="Arial"/>
          <w:sz w:val="20"/>
          <w:szCs w:val="20"/>
        </w:rPr>
        <w:t xml:space="preserve"> </w:t>
      </w:r>
      <w:r w:rsidRPr="000F3B22">
        <w:rPr>
          <w:rFonts w:ascii="Arial" w:hAnsi="Arial" w:cs="Arial"/>
          <w:color w:val="0070C0"/>
          <w:sz w:val="20"/>
          <w:szCs w:val="20"/>
        </w:rPr>
        <w:t>0.00</w:t>
      </w:r>
      <w:r>
        <w:rPr>
          <w:rFonts w:ascii="Arial" w:hAnsi="Arial" w:cs="Arial"/>
          <w:sz w:val="20"/>
          <w:szCs w:val="20"/>
        </w:rPr>
        <w:tab/>
      </w:r>
    </w:p>
    <w:p w14:paraId="065D4106" w14:textId="77777777" w:rsidR="006D3307" w:rsidRDefault="006D3307" w:rsidP="006D3307">
      <w:pPr>
        <w:spacing w:after="0"/>
        <w:jc w:val="both"/>
        <w:rPr>
          <w:rFonts w:cs="Arial"/>
          <w:color w:val="000000" w:themeColor="text1"/>
          <w:sz w:val="20"/>
          <w:szCs w:val="20"/>
          <w:lang w:val="de-DE"/>
        </w:rPr>
      </w:pPr>
    </w:p>
    <w:p w14:paraId="146200C2" w14:textId="0EC3BE03" w:rsidR="006D3307" w:rsidRPr="00F70FEC" w:rsidRDefault="006D3307" w:rsidP="006D3307">
      <w:pPr>
        <w:spacing w:after="0"/>
        <w:jc w:val="both"/>
        <w:rPr>
          <w:rFonts w:cs="Arial"/>
          <w:sz w:val="20"/>
          <w:szCs w:val="20"/>
        </w:rPr>
      </w:pPr>
      <w:r>
        <w:rPr>
          <w:rFonts w:cs="Arial"/>
          <w:color w:val="000000" w:themeColor="text1"/>
          <w:sz w:val="20"/>
          <w:szCs w:val="20"/>
          <w:lang w:val="de-DE"/>
        </w:rPr>
        <w:t xml:space="preserve">Der vorgegebene Kostenrahmen darf innert </w:t>
      </w:r>
      <w:r w:rsidRPr="009D0F8C">
        <w:rPr>
          <w:rFonts w:cs="Arial"/>
          <w:color w:val="0070C0"/>
          <w:sz w:val="20"/>
          <w:szCs w:val="20"/>
          <w:lang w:val="de-DE"/>
        </w:rPr>
        <w:t>Zahl</w:t>
      </w:r>
      <w:r>
        <w:rPr>
          <w:rFonts w:cs="Arial"/>
          <w:color w:val="000000" w:themeColor="text1"/>
          <w:sz w:val="20"/>
          <w:szCs w:val="20"/>
          <w:lang w:val="de-DE"/>
        </w:rPr>
        <w:t xml:space="preserve"> Jahren nicht überstiegen werden. </w:t>
      </w:r>
    </w:p>
    <w:p w14:paraId="4A184DAF" w14:textId="77777777" w:rsidR="00F247FE" w:rsidRDefault="00F247FE" w:rsidP="000F3B22">
      <w:pPr>
        <w:pStyle w:val="NurText"/>
        <w:rPr>
          <w:rFonts w:ascii="Arial" w:hAnsi="Arial" w:cs="Arial"/>
          <w:sz w:val="20"/>
          <w:szCs w:val="20"/>
        </w:rPr>
      </w:pPr>
    </w:p>
    <w:p w14:paraId="1943F8CD" w14:textId="77777777" w:rsidR="006D3307" w:rsidRDefault="006D3307" w:rsidP="006D3307">
      <w:pPr>
        <w:tabs>
          <w:tab w:val="left" w:pos="1134"/>
          <w:tab w:val="left" w:pos="5103"/>
        </w:tabs>
        <w:spacing w:after="0"/>
        <w:jc w:val="both"/>
        <w:rPr>
          <w:rFonts w:cs="Arial"/>
          <w:sz w:val="20"/>
          <w:szCs w:val="20"/>
        </w:rPr>
      </w:pPr>
      <w:r>
        <w:rPr>
          <w:rFonts w:cs="Arial"/>
          <w:sz w:val="20"/>
          <w:szCs w:val="20"/>
        </w:rPr>
        <w:t>Gläser für Gleitsichtbrillen und Brillen mit Entspiegelung gehören nicht zu einer Minimalvariante. Kostenbeiträge für Kontaktlinsen anstelle einer Brille werden in medizinisch begründeten Fällen geprüft. Pflegemittel und Aufbewahrungsutensilien sind in der Pauschale für den Grundbedarf (GBL) enthalten. Ist der Maximalbetrag der möglichen Kostenbeiträge ausgeschöpft, werden keine Reparaturkosten übernommen.</w:t>
      </w:r>
    </w:p>
    <w:p w14:paraId="341DC32C" w14:textId="77777777" w:rsidR="007B2106" w:rsidRDefault="007B2106" w:rsidP="007B2106">
      <w:pPr>
        <w:tabs>
          <w:tab w:val="left" w:pos="1134"/>
          <w:tab w:val="left" w:pos="5103"/>
        </w:tabs>
        <w:spacing w:after="0"/>
        <w:jc w:val="both"/>
        <w:rPr>
          <w:rFonts w:cs="Arial"/>
          <w:sz w:val="20"/>
          <w:szCs w:val="20"/>
        </w:rPr>
      </w:pPr>
    </w:p>
    <w:p w14:paraId="5B2D73C0" w14:textId="58CA0478" w:rsidR="007B2106" w:rsidRPr="00140B1D" w:rsidRDefault="00140B1D" w:rsidP="00140B1D">
      <w:pPr>
        <w:pStyle w:val="Textkrper3"/>
        <w:tabs>
          <w:tab w:val="left" w:pos="1985"/>
        </w:tabs>
        <w:spacing w:after="0"/>
        <w:jc w:val="both"/>
        <w:rPr>
          <w:rFonts w:cs="Arial"/>
          <w:color w:val="000000" w:themeColor="text1"/>
          <w:sz w:val="20"/>
          <w:szCs w:val="20"/>
        </w:rPr>
      </w:pPr>
      <w:r>
        <w:rPr>
          <w:rFonts w:cs="Arial"/>
          <w:sz w:val="20"/>
          <w:szCs w:val="20"/>
        </w:rPr>
        <w:t xml:space="preserve">Folgende </w:t>
      </w:r>
      <w:r w:rsidR="007B2106">
        <w:rPr>
          <w:rFonts w:cs="Arial"/>
          <w:sz w:val="20"/>
          <w:szCs w:val="20"/>
        </w:rPr>
        <w:t>Brillenfachgeschäfte bieten die notwendigen Sehtests kostenlos an</w:t>
      </w:r>
      <w:r>
        <w:rPr>
          <w:rFonts w:cs="Arial"/>
          <w:sz w:val="20"/>
          <w:szCs w:val="20"/>
        </w:rPr>
        <w:t xml:space="preserve">: </w:t>
      </w:r>
      <w:r>
        <w:rPr>
          <w:rFonts w:cs="Arial"/>
          <w:i/>
          <w:iCs/>
          <w:color w:val="ED7D31" w:themeColor="accent2"/>
          <w:sz w:val="20"/>
          <w:szCs w:val="20"/>
        </w:rPr>
        <w:t xml:space="preserve">Aufzählung. </w:t>
      </w:r>
      <w:r w:rsidRPr="00140B1D">
        <w:rPr>
          <w:rFonts w:cs="Arial"/>
          <w:color w:val="000000" w:themeColor="text1"/>
          <w:sz w:val="20"/>
          <w:szCs w:val="20"/>
        </w:rPr>
        <w:t>Sehtests und Augenkontrollen werden d</w:t>
      </w:r>
      <w:r>
        <w:rPr>
          <w:rFonts w:cs="Arial"/>
          <w:color w:val="000000" w:themeColor="text1"/>
          <w:sz w:val="20"/>
          <w:szCs w:val="20"/>
        </w:rPr>
        <w:t xml:space="preserve">aher </w:t>
      </w:r>
      <w:r w:rsidRPr="00140B1D">
        <w:rPr>
          <w:rFonts w:cs="Arial"/>
          <w:color w:val="000000" w:themeColor="text1"/>
          <w:sz w:val="20"/>
          <w:szCs w:val="20"/>
        </w:rPr>
        <w:t>nur in Ausnahmefällen vergütet.</w:t>
      </w:r>
    </w:p>
    <w:p w14:paraId="2981CAB1" w14:textId="77777777" w:rsidR="00465591" w:rsidRPr="00FC108E" w:rsidRDefault="00465591" w:rsidP="00140B1D">
      <w:pPr>
        <w:spacing w:after="0"/>
        <w:rPr>
          <w:rFonts w:cs="Arial"/>
          <w:color w:val="000000" w:themeColor="text1"/>
          <w:sz w:val="20"/>
          <w:szCs w:val="20"/>
        </w:rPr>
      </w:pPr>
    </w:p>
    <w:tbl>
      <w:tblPr>
        <w:tblStyle w:val="Gitternetztabelle4Akzent1"/>
        <w:tblW w:w="9067" w:type="dxa"/>
        <w:tblLayout w:type="fixed"/>
        <w:tblLook w:val="04A0" w:firstRow="1" w:lastRow="0" w:firstColumn="1" w:lastColumn="0" w:noHBand="0" w:noVBand="1"/>
      </w:tblPr>
      <w:tblGrid>
        <w:gridCol w:w="5665"/>
        <w:gridCol w:w="567"/>
        <w:gridCol w:w="567"/>
        <w:gridCol w:w="567"/>
        <w:gridCol w:w="851"/>
        <w:gridCol w:w="850"/>
      </w:tblGrid>
      <w:tr w:rsidR="00465591" w:rsidRPr="000F3B22" w14:paraId="1B395779" w14:textId="77777777" w:rsidTr="008D7C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349B70C" w14:textId="77777777" w:rsidR="00465591" w:rsidRPr="000F3B22" w:rsidRDefault="00465591" w:rsidP="008D7CF2">
            <w:pPr>
              <w:rPr>
                <w:rFonts w:ascii="Arial" w:hAnsi="Arial" w:cs="Arial"/>
                <w:noProof/>
                <w:sz w:val="20"/>
                <w:szCs w:val="20"/>
              </w:rPr>
            </w:pPr>
            <w:r>
              <w:rPr>
                <w:rFonts w:ascii="Arial" w:hAnsi="Arial" w:cs="Arial"/>
                <w:noProof/>
                <w:sz w:val="20"/>
                <w:szCs w:val="20"/>
              </w:rPr>
              <w:t>Kompetenzregelung Normfälle (NF)</w:t>
            </w:r>
          </w:p>
        </w:tc>
        <w:tc>
          <w:tcPr>
            <w:tcW w:w="3402" w:type="dxa"/>
            <w:gridSpan w:val="5"/>
          </w:tcPr>
          <w:p w14:paraId="6E0043E3" w14:textId="77777777" w:rsidR="00465591" w:rsidRPr="000F3B22" w:rsidRDefault="00465591" w:rsidP="008D7CF2">
            <w:pPr>
              <w:cnfStyle w:val="100000000000" w:firstRow="1" w:lastRow="0" w:firstColumn="0" w:lastColumn="0" w:oddVBand="0" w:evenVBand="0" w:oddHBand="0" w:evenHBand="0" w:firstRowFirstColumn="0" w:firstRowLastColumn="0" w:lastRowFirstColumn="0" w:lastRowLastColumn="0"/>
              <w:rPr>
                <w:rFonts w:ascii="Arial" w:hAnsi="Arial" w:cs="Arial"/>
                <w:noProof/>
                <w:sz w:val="20"/>
                <w:szCs w:val="20"/>
              </w:rPr>
            </w:pPr>
            <w:r>
              <w:rPr>
                <w:rFonts w:ascii="Arial" w:hAnsi="Arial" w:cs="Arial"/>
                <w:noProof/>
                <w:sz w:val="20"/>
                <w:szCs w:val="20"/>
              </w:rPr>
              <w:t>Entscheidung durch / Form</w:t>
            </w:r>
          </w:p>
        </w:tc>
      </w:tr>
      <w:tr w:rsidR="00465591" w:rsidRPr="000F3B22" w14:paraId="73DFFC08" w14:textId="77777777" w:rsidTr="008D7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1DD881D" w14:textId="77777777" w:rsidR="00465591" w:rsidRPr="000F3B22" w:rsidRDefault="00465591" w:rsidP="008D7CF2">
            <w:pPr>
              <w:rPr>
                <w:rFonts w:ascii="Arial" w:hAnsi="Arial" w:cs="Arial"/>
                <w:noProof/>
                <w:sz w:val="20"/>
                <w:szCs w:val="20"/>
              </w:rPr>
            </w:pPr>
            <w:r>
              <w:rPr>
                <w:rFonts w:ascii="Arial" w:hAnsi="Arial" w:cs="Arial"/>
                <w:noProof/>
                <w:sz w:val="20"/>
                <w:szCs w:val="20"/>
              </w:rPr>
              <w:t>Anträge für</w:t>
            </w:r>
          </w:p>
        </w:tc>
        <w:tc>
          <w:tcPr>
            <w:tcW w:w="567" w:type="dxa"/>
          </w:tcPr>
          <w:p w14:paraId="2ABB7B21" w14:textId="77777777" w:rsidR="00465591" w:rsidRPr="003D1949"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SB</w:t>
            </w:r>
          </w:p>
        </w:tc>
        <w:tc>
          <w:tcPr>
            <w:tcW w:w="567" w:type="dxa"/>
          </w:tcPr>
          <w:p w14:paraId="756F7C7A" w14:textId="77777777" w:rsidR="00465591" w:rsidRPr="003D1949"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color w:val="00B050"/>
                <w:sz w:val="20"/>
                <w:szCs w:val="20"/>
              </w:rPr>
            </w:pPr>
            <w:r w:rsidRPr="003D1949">
              <w:rPr>
                <w:rFonts w:ascii="Arial" w:hAnsi="Arial" w:cs="Arial"/>
                <w:noProof/>
                <w:color w:val="00B050"/>
                <w:sz w:val="20"/>
                <w:szCs w:val="20"/>
              </w:rPr>
              <w:t>TL</w:t>
            </w:r>
          </w:p>
        </w:tc>
        <w:tc>
          <w:tcPr>
            <w:tcW w:w="567" w:type="dxa"/>
          </w:tcPr>
          <w:p w14:paraId="51073CD8" w14:textId="77777777" w:rsidR="00465591" w:rsidRPr="003D1949"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color w:val="00B050"/>
                <w:sz w:val="20"/>
                <w:szCs w:val="20"/>
              </w:rPr>
            </w:pPr>
            <w:r w:rsidRPr="003D1949">
              <w:rPr>
                <w:rFonts w:ascii="Arial" w:hAnsi="Arial" w:cs="Arial"/>
                <w:noProof/>
                <w:color w:val="00B050"/>
                <w:sz w:val="20"/>
                <w:szCs w:val="20"/>
              </w:rPr>
              <w:t>AL</w:t>
            </w:r>
          </w:p>
        </w:tc>
        <w:tc>
          <w:tcPr>
            <w:tcW w:w="851" w:type="dxa"/>
          </w:tcPr>
          <w:p w14:paraId="1DB6134C" w14:textId="77777777" w:rsidR="00465591" w:rsidRPr="00B90078"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rPr>
            </w:pPr>
            <w:r w:rsidRPr="00B90078">
              <w:rPr>
                <w:rFonts w:ascii="Arial" w:hAnsi="Arial" w:cs="Arial"/>
                <w:noProof/>
                <w:color w:val="000000" w:themeColor="text1"/>
                <w:sz w:val="20"/>
                <w:szCs w:val="20"/>
              </w:rPr>
              <w:t>Direkt*</w:t>
            </w:r>
          </w:p>
        </w:tc>
        <w:tc>
          <w:tcPr>
            <w:tcW w:w="850" w:type="dxa"/>
          </w:tcPr>
          <w:p w14:paraId="6D0F0281" w14:textId="77777777" w:rsidR="00465591" w:rsidRPr="00B90078"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0"/>
                <w:szCs w:val="20"/>
              </w:rPr>
            </w:pPr>
            <w:r w:rsidRPr="00B90078">
              <w:rPr>
                <w:rFonts w:ascii="Arial" w:hAnsi="Arial" w:cs="Arial"/>
                <w:noProof/>
                <w:color w:val="000000" w:themeColor="text1"/>
                <w:sz w:val="20"/>
                <w:szCs w:val="20"/>
              </w:rPr>
              <w:t>Ko</w:t>
            </w:r>
            <w:r>
              <w:rPr>
                <w:rFonts w:ascii="Arial" w:hAnsi="Arial" w:cs="Arial"/>
                <w:noProof/>
                <w:color w:val="000000" w:themeColor="text1"/>
                <w:sz w:val="20"/>
                <w:szCs w:val="20"/>
              </w:rPr>
              <w:t>g</w:t>
            </w:r>
            <w:r w:rsidRPr="00B90078">
              <w:rPr>
                <w:rFonts w:ascii="Arial" w:hAnsi="Arial" w:cs="Arial"/>
                <w:noProof/>
                <w:color w:val="000000" w:themeColor="text1"/>
                <w:sz w:val="20"/>
                <w:szCs w:val="20"/>
              </w:rPr>
              <w:t>u</w:t>
            </w:r>
          </w:p>
        </w:tc>
      </w:tr>
      <w:tr w:rsidR="00465591" w:rsidRPr="000F3B22" w14:paraId="1205F0C4" w14:textId="77777777" w:rsidTr="008D7CF2">
        <w:tc>
          <w:tcPr>
            <w:cnfStyle w:val="001000000000" w:firstRow="0" w:lastRow="0" w:firstColumn="1" w:lastColumn="0" w:oddVBand="0" w:evenVBand="0" w:oddHBand="0" w:evenHBand="0" w:firstRowFirstColumn="0" w:firstRowLastColumn="0" w:lastRowFirstColumn="0" w:lastRowLastColumn="0"/>
            <w:tcW w:w="5665" w:type="dxa"/>
          </w:tcPr>
          <w:p w14:paraId="72D4B1C5" w14:textId="74252478" w:rsidR="0026240C" w:rsidRPr="00140B1D" w:rsidRDefault="00465591" w:rsidP="008D7CF2">
            <w:pPr>
              <w:rPr>
                <w:rFonts w:ascii="Arial" w:hAnsi="Arial" w:cs="Arial"/>
                <w:noProof/>
                <w:color w:val="000000" w:themeColor="text1"/>
                <w:sz w:val="20"/>
                <w:szCs w:val="20"/>
              </w:rPr>
            </w:pPr>
            <w:r>
              <w:rPr>
                <w:rFonts w:ascii="Arial" w:hAnsi="Arial" w:cs="Arial"/>
                <w:b w:val="0"/>
                <w:bCs w:val="0"/>
                <w:noProof/>
                <w:sz w:val="20"/>
                <w:szCs w:val="20"/>
              </w:rPr>
              <w:t>Brillengestell bis 12. Altersjahr Fr.</w:t>
            </w:r>
            <w:r w:rsidRPr="000F3B22">
              <w:rPr>
                <w:rFonts w:ascii="Arial" w:hAnsi="Arial" w:cs="Arial"/>
                <w:b w:val="0"/>
                <w:bCs w:val="0"/>
                <w:noProof/>
                <w:sz w:val="20"/>
                <w:szCs w:val="20"/>
              </w:rPr>
              <w:t xml:space="preserve"> </w:t>
            </w:r>
            <w:r w:rsidRPr="000F3B22">
              <w:rPr>
                <w:rFonts w:ascii="Arial" w:hAnsi="Arial" w:cs="Arial"/>
                <w:b w:val="0"/>
                <w:bCs w:val="0"/>
                <w:noProof/>
                <w:color w:val="0070C0"/>
                <w:sz w:val="20"/>
                <w:szCs w:val="20"/>
              </w:rPr>
              <w:t>0.00</w:t>
            </w:r>
            <w:r w:rsidRPr="00B009A6">
              <w:rPr>
                <w:rFonts w:ascii="Arial" w:hAnsi="Arial" w:cs="Arial"/>
                <w:b w:val="0"/>
                <w:bCs w:val="0"/>
                <w:noProof/>
                <w:color w:val="000000" w:themeColor="text1"/>
                <w:sz w:val="20"/>
                <w:szCs w:val="20"/>
              </w:rPr>
              <w:t xml:space="preserve">, alle </w:t>
            </w:r>
            <w:r>
              <w:rPr>
                <w:rFonts w:ascii="Arial" w:hAnsi="Arial" w:cs="Arial"/>
                <w:b w:val="0"/>
                <w:bCs w:val="0"/>
                <w:noProof/>
                <w:color w:val="0070C0"/>
                <w:sz w:val="20"/>
                <w:szCs w:val="20"/>
              </w:rPr>
              <w:t xml:space="preserve">Zahl </w:t>
            </w:r>
            <w:r w:rsidRPr="00B009A6">
              <w:rPr>
                <w:rFonts w:ascii="Arial" w:hAnsi="Arial" w:cs="Arial"/>
                <w:b w:val="0"/>
                <w:bCs w:val="0"/>
                <w:noProof/>
                <w:color w:val="000000" w:themeColor="text1"/>
                <w:sz w:val="20"/>
                <w:szCs w:val="20"/>
              </w:rPr>
              <w:t>Jahre</w:t>
            </w:r>
          </w:p>
        </w:tc>
        <w:tc>
          <w:tcPr>
            <w:tcW w:w="567" w:type="dxa"/>
          </w:tcPr>
          <w:p w14:paraId="64B4BDF0"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567" w:type="dxa"/>
          </w:tcPr>
          <w:p w14:paraId="04E78545"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567" w:type="dxa"/>
          </w:tcPr>
          <w:p w14:paraId="40F05CD1"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851" w:type="dxa"/>
          </w:tcPr>
          <w:p w14:paraId="602592F8"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850" w:type="dxa"/>
          </w:tcPr>
          <w:p w14:paraId="1C841428"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42462">
              <w:rPr>
                <w:rFonts w:ascii="Arial" w:hAnsi="Arial" w:cs="Arial"/>
                <w:noProof/>
                <w:color w:val="00B050"/>
                <w:sz w:val="20"/>
                <w:szCs w:val="20"/>
              </w:rPr>
              <w:t>X</w:t>
            </w:r>
          </w:p>
        </w:tc>
      </w:tr>
      <w:tr w:rsidR="00465591" w:rsidRPr="000F3B22" w14:paraId="780EB0F3" w14:textId="77777777" w:rsidTr="008D7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8F24574" w14:textId="65E6E8B0" w:rsidR="00465591" w:rsidRDefault="00465591" w:rsidP="008D7CF2">
            <w:pPr>
              <w:rPr>
                <w:rFonts w:cs="Arial"/>
                <w:noProof/>
                <w:sz w:val="20"/>
                <w:szCs w:val="20"/>
              </w:rPr>
            </w:pPr>
            <w:r>
              <w:rPr>
                <w:rFonts w:ascii="Arial" w:hAnsi="Arial" w:cs="Arial"/>
                <w:b w:val="0"/>
                <w:bCs w:val="0"/>
                <w:noProof/>
                <w:sz w:val="20"/>
                <w:szCs w:val="20"/>
              </w:rPr>
              <w:t>Brillengestell bis 18. Altersjahr</w:t>
            </w:r>
            <w:r w:rsidRPr="000F3B22">
              <w:rPr>
                <w:rFonts w:ascii="Arial" w:hAnsi="Arial" w:cs="Arial"/>
                <w:b w:val="0"/>
                <w:bCs w:val="0"/>
                <w:noProof/>
                <w:sz w:val="20"/>
                <w:szCs w:val="20"/>
              </w:rPr>
              <w:t xml:space="preserve"> </w:t>
            </w:r>
            <w:r>
              <w:rPr>
                <w:rFonts w:ascii="Arial" w:hAnsi="Arial" w:cs="Arial"/>
                <w:b w:val="0"/>
                <w:bCs w:val="0"/>
                <w:noProof/>
                <w:sz w:val="20"/>
                <w:szCs w:val="20"/>
              </w:rPr>
              <w:t>Fr.</w:t>
            </w:r>
            <w:r w:rsidRPr="000F3B22">
              <w:rPr>
                <w:rFonts w:ascii="Arial" w:hAnsi="Arial" w:cs="Arial"/>
                <w:b w:val="0"/>
                <w:bCs w:val="0"/>
                <w:noProof/>
                <w:sz w:val="20"/>
                <w:szCs w:val="20"/>
              </w:rPr>
              <w:t xml:space="preserve"> </w:t>
            </w:r>
            <w:r w:rsidRPr="000F3B22">
              <w:rPr>
                <w:rFonts w:ascii="Arial" w:hAnsi="Arial" w:cs="Arial"/>
                <w:b w:val="0"/>
                <w:bCs w:val="0"/>
                <w:noProof/>
                <w:color w:val="0070C0"/>
                <w:sz w:val="20"/>
                <w:szCs w:val="20"/>
              </w:rPr>
              <w:t>0.00</w:t>
            </w:r>
            <w:r w:rsidRPr="00B009A6">
              <w:rPr>
                <w:rFonts w:ascii="Arial" w:hAnsi="Arial" w:cs="Arial"/>
                <w:b w:val="0"/>
                <w:bCs w:val="0"/>
                <w:noProof/>
                <w:color w:val="000000" w:themeColor="text1"/>
                <w:sz w:val="20"/>
                <w:szCs w:val="20"/>
              </w:rPr>
              <w:t xml:space="preserve">, alle </w:t>
            </w:r>
            <w:r>
              <w:rPr>
                <w:rFonts w:ascii="Arial" w:hAnsi="Arial" w:cs="Arial"/>
                <w:b w:val="0"/>
                <w:bCs w:val="0"/>
                <w:noProof/>
                <w:color w:val="0070C0"/>
                <w:sz w:val="20"/>
                <w:szCs w:val="20"/>
              </w:rPr>
              <w:t xml:space="preserve">Zahl </w:t>
            </w:r>
            <w:r w:rsidRPr="00B009A6">
              <w:rPr>
                <w:rFonts w:ascii="Arial" w:hAnsi="Arial" w:cs="Arial"/>
                <w:b w:val="0"/>
                <w:bCs w:val="0"/>
                <w:noProof/>
                <w:color w:val="000000" w:themeColor="text1"/>
                <w:sz w:val="20"/>
                <w:szCs w:val="20"/>
              </w:rPr>
              <w:t>Jahre</w:t>
            </w:r>
          </w:p>
        </w:tc>
        <w:tc>
          <w:tcPr>
            <w:tcW w:w="567" w:type="dxa"/>
          </w:tcPr>
          <w:p w14:paraId="515F3A19" w14:textId="77777777" w:rsidR="00465591" w:rsidRPr="00FC108E"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567" w:type="dxa"/>
          </w:tcPr>
          <w:p w14:paraId="4D44AB72" w14:textId="77777777" w:rsidR="00465591" w:rsidRPr="00FC108E"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567" w:type="dxa"/>
          </w:tcPr>
          <w:p w14:paraId="5E721080" w14:textId="77777777" w:rsidR="00465591" w:rsidRPr="00FC108E"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851" w:type="dxa"/>
          </w:tcPr>
          <w:p w14:paraId="58EFE167" w14:textId="77777777" w:rsidR="00465591" w:rsidRPr="00FC108E"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850" w:type="dxa"/>
          </w:tcPr>
          <w:p w14:paraId="05A723A2" w14:textId="77777777" w:rsidR="00465591" w:rsidRPr="00FC108E"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142462">
              <w:rPr>
                <w:rFonts w:ascii="Arial" w:hAnsi="Arial" w:cs="Arial"/>
                <w:noProof/>
                <w:color w:val="00B050"/>
                <w:sz w:val="20"/>
                <w:szCs w:val="20"/>
              </w:rPr>
              <w:t>X</w:t>
            </w:r>
          </w:p>
        </w:tc>
      </w:tr>
      <w:tr w:rsidR="00465591" w:rsidRPr="000F3B22" w14:paraId="2AF58797" w14:textId="77777777" w:rsidTr="008D7CF2">
        <w:tc>
          <w:tcPr>
            <w:cnfStyle w:val="001000000000" w:firstRow="0" w:lastRow="0" w:firstColumn="1" w:lastColumn="0" w:oddVBand="0" w:evenVBand="0" w:oddHBand="0" w:evenHBand="0" w:firstRowFirstColumn="0" w:firstRowLastColumn="0" w:lastRowFirstColumn="0" w:lastRowLastColumn="0"/>
            <w:tcW w:w="5665" w:type="dxa"/>
          </w:tcPr>
          <w:p w14:paraId="66A755D5" w14:textId="66798A3E" w:rsidR="00465591" w:rsidRPr="000F3B22" w:rsidRDefault="00465591" w:rsidP="008D7CF2">
            <w:pPr>
              <w:rPr>
                <w:rFonts w:ascii="Arial" w:hAnsi="Arial" w:cs="Arial"/>
                <w:b w:val="0"/>
                <w:bCs w:val="0"/>
                <w:noProof/>
                <w:sz w:val="20"/>
                <w:szCs w:val="20"/>
              </w:rPr>
            </w:pPr>
            <w:r>
              <w:rPr>
                <w:rFonts w:ascii="Arial" w:hAnsi="Arial" w:cs="Arial"/>
                <w:b w:val="0"/>
                <w:bCs w:val="0"/>
                <w:noProof/>
                <w:sz w:val="20"/>
                <w:szCs w:val="20"/>
              </w:rPr>
              <w:t>Brillengestell ab 18. Altersjahr Fr.</w:t>
            </w:r>
            <w:r w:rsidRPr="000F3B22">
              <w:rPr>
                <w:rFonts w:ascii="Arial" w:hAnsi="Arial" w:cs="Arial"/>
                <w:b w:val="0"/>
                <w:bCs w:val="0"/>
                <w:noProof/>
                <w:sz w:val="20"/>
                <w:szCs w:val="20"/>
              </w:rPr>
              <w:t xml:space="preserve"> </w:t>
            </w:r>
            <w:r w:rsidRPr="000F3B22">
              <w:rPr>
                <w:rFonts w:ascii="Arial" w:hAnsi="Arial" w:cs="Arial"/>
                <w:b w:val="0"/>
                <w:bCs w:val="0"/>
                <w:noProof/>
                <w:color w:val="0070C0"/>
                <w:sz w:val="20"/>
                <w:szCs w:val="20"/>
              </w:rPr>
              <w:t>0.00</w:t>
            </w:r>
            <w:r w:rsidRPr="00B009A6">
              <w:rPr>
                <w:rFonts w:ascii="Arial" w:hAnsi="Arial" w:cs="Arial"/>
                <w:b w:val="0"/>
                <w:bCs w:val="0"/>
                <w:noProof/>
                <w:color w:val="000000" w:themeColor="text1"/>
                <w:sz w:val="20"/>
                <w:szCs w:val="20"/>
              </w:rPr>
              <w:t xml:space="preserve">, alle </w:t>
            </w:r>
            <w:r>
              <w:rPr>
                <w:rFonts w:ascii="Arial" w:hAnsi="Arial" w:cs="Arial"/>
                <w:b w:val="0"/>
                <w:bCs w:val="0"/>
                <w:noProof/>
                <w:color w:val="0070C0"/>
                <w:sz w:val="20"/>
                <w:szCs w:val="20"/>
              </w:rPr>
              <w:t xml:space="preserve">Zahl </w:t>
            </w:r>
            <w:r w:rsidRPr="00B009A6">
              <w:rPr>
                <w:rFonts w:ascii="Arial" w:hAnsi="Arial" w:cs="Arial"/>
                <w:b w:val="0"/>
                <w:bCs w:val="0"/>
                <w:noProof/>
                <w:color w:val="000000" w:themeColor="text1"/>
                <w:sz w:val="20"/>
                <w:szCs w:val="20"/>
              </w:rPr>
              <w:t>Jahre</w:t>
            </w:r>
          </w:p>
        </w:tc>
        <w:tc>
          <w:tcPr>
            <w:tcW w:w="567" w:type="dxa"/>
          </w:tcPr>
          <w:p w14:paraId="3C94BA73"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567" w:type="dxa"/>
          </w:tcPr>
          <w:p w14:paraId="30C1A119"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567" w:type="dxa"/>
          </w:tcPr>
          <w:p w14:paraId="0F4E1553"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851" w:type="dxa"/>
          </w:tcPr>
          <w:p w14:paraId="4194D171"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850" w:type="dxa"/>
          </w:tcPr>
          <w:p w14:paraId="0533B00D"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42462">
              <w:rPr>
                <w:rFonts w:ascii="Arial" w:hAnsi="Arial" w:cs="Arial"/>
                <w:noProof/>
                <w:color w:val="00B050"/>
                <w:sz w:val="20"/>
                <w:szCs w:val="20"/>
              </w:rPr>
              <w:t>X</w:t>
            </w:r>
          </w:p>
        </w:tc>
      </w:tr>
      <w:tr w:rsidR="00465591" w:rsidRPr="000F3B22" w14:paraId="444AD4C9" w14:textId="77777777" w:rsidTr="008D7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85F6D6B" w14:textId="77777777" w:rsidR="00465591" w:rsidRPr="00FC108E" w:rsidRDefault="00465591" w:rsidP="008D7CF2">
            <w:pPr>
              <w:rPr>
                <w:rFonts w:ascii="Arial" w:hAnsi="Arial" w:cs="Arial"/>
                <w:b w:val="0"/>
                <w:bCs w:val="0"/>
                <w:noProof/>
                <w:sz w:val="20"/>
                <w:szCs w:val="20"/>
              </w:rPr>
            </w:pPr>
            <w:r w:rsidRPr="00FC108E">
              <w:rPr>
                <w:rFonts w:ascii="Arial" w:hAnsi="Arial" w:cs="Arial"/>
                <w:b w:val="0"/>
                <w:bCs w:val="0"/>
                <w:noProof/>
                <w:sz w:val="20"/>
                <w:szCs w:val="20"/>
              </w:rPr>
              <w:t>Brillengläser, Minimalvariante</w:t>
            </w:r>
          </w:p>
        </w:tc>
        <w:tc>
          <w:tcPr>
            <w:tcW w:w="567" w:type="dxa"/>
          </w:tcPr>
          <w:p w14:paraId="6FF5793C" w14:textId="77777777" w:rsidR="00465591" w:rsidRPr="00FC108E"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567" w:type="dxa"/>
          </w:tcPr>
          <w:p w14:paraId="3738EB0F" w14:textId="77777777" w:rsidR="00465591" w:rsidRPr="00FC108E"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567" w:type="dxa"/>
          </w:tcPr>
          <w:p w14:paraId="1D9E6675" w14:textId="77777777" w:rsidR="00465591" w:rsidRPr="00FC108E"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851" w:type="dxa"/>
          </w:tcPr>
          <w:p w14:paraId="60CD5F55" w14:textId="77777777" w:rsidR="00465591" w:rsidRPr="00FC108E"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850" w:type="dxa"/>
          </w:tcPr>
          <w:p w14:paraId="41CF2EFF" w14:textId="77777777" w:rsidR="00465591" w:rsidRPr="00FC108E" w:rsidRDefault="00465591" w:rsidP="008D7CF2">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rPr>
            </w:pPr>
            <w:r w:rsidRPr="00142462">
              <w:rPr>
                <w:rFonts w:ascii="Arial" w:hAnsi="Arial" w:cs="Arial"/>
                <w:noProof/>
                <w:color w:val="00B050"/>
                <w:sz w:val="20"/>
                <w:szCs w:val="20"/>
              </w:rPr>
              <w:t>X</w:t>
            </w:r>
          </w:p>
        </w:tc>
      </w:tr>
      <w:tr w:rsidR="00465591" w:rsidRPr="000F3B22" w14:paraId="4F041FBA" w14:textId="77777777" w:rsidTr="008D7CF2">
        <w:tc>
          <w:tcPr>
            <w:cnfStyle w:val="001000000000" w:firstRow="0" w:lastRow="0" w:firstColumn="1" w:lastColumn="0" w:oddVBand="0" w:evenVBand="0" w:oddHBand="0" w:evenHBand="0" w:firstRowFirstColumn="0" w:firstRowLastColumn="0" w:lastRowFirstColumn="0" w:lastRowLastColumn="0"/>
            <w:tcW w:w="5665" w:type="dxa"/>
          </w:tcPr>
          <w:p w14:paraId="05D20F4B" w14:textId="77777777" w:rsidR="00465591" w:rsidRPr="00FC108E" w:rsidRDefault="00465591" w:rsidP="008D7CF2">
            <w:pPr>
              <w:rPr>
                <w:rFonts w:ascii="Arial" w:hAnsi="Arial" w:cs="Arial"/>
                <w:b w:val="0"/>
                <w:bCs w:val="0"/>
                <w:noProof/>
                <w:sz w:val="20"/>
                <w:szCs w:val="20"/>
              </w:rPr>
            </w:pPr>
            <w:r w:rsidRPr="00FC108E">
              <w:rPr>
                <w:rFonts w:ascii="Arial" w:hAnsi="Arial" w:cs="Arial"/>
                <w:b w:val="0"/>
                <w:bCs w:val="0"/>
                <w:noProof/>
                <w:sz w:val="20"/>
                <w:szCs w:val="20"/>
              </w:rPr>
              <w:t>Reparaturen</w:t>
            </w:r>
            <w:r>
              <w:rPr>
                <w:rFonts w:ascii="Arial" w:hAnsi="Arial" w:cs="Arial"/>
                <w:b w:val="0"/>
                <w:bCs w:val="0"/>
                <w:noProof/>
                <w:sz w:val="20"/>
                <w:szCs w:val="20"/>
              </w:rPr>
              <w:t>kosten</w:t>
            </w:r>
            <w:r w:rsidRPr="00FC108E">
              <w:rPr>
                <w:rFonts w:ascii="Arial" w:hAnsi="Arial" w:cs="Arial"/>
                <w:b w:val="0"/>
                <w:bCs w:val="0"/>
                <w:noProof/>
                <w:sz w:val="20"/>
                <w:szCs w:val="20"/>
              </w:rPr>
              <w:t xml:space="preserve"> im Rahmen des Maximbeitrags</w:t>
            </w:r>
            <w:r>
              <w:rPr>
                <w:rFonts w:ascii="Arial" w:hAnsi="Arial" w:cs="Arial"/>
                <w:b w:val="0"/>
                <w:bCs w:val="0"/>
                <w:noProof/>
                <w:sz w:val="20"/>
                <w:szCs w:val="20"/>
              </w:rPr>
              <w:t xml:space="preserve"> für Brillen</w:t>
            </w:r>
          </w:p>
        </w:tc>
        <w:tc>
          <w:tcPr>
            <w:tcW w:w="567" w:type="dxa"/>
          </w:tcPr>
          <w:p w14:paraId="66A175C7"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567" w:type="dxa"/>
          </w:tcPr>
          <w:p w14:paraId="5B3042B6"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567" w:type="dxa"/>
          </w:tcPr>
          <w:p w14:paraId="657C1DC7"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851" w:type="dxa"/>
          </w:tcPr>
          <w:p w14:paraId="658F3714"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color w:val="00B050"/>
                <w:sz w:val="20"/>
                <w:szCs w:val="20"/>
              </w:rPr>
            </w:pPr>
            <w:r>
              <w:rPr>
                <w:rFonts w:ascii="Arial" w:hAnsi="Arial" w:cs="Arial"/>
                <w:noProof/>
                <w:color w:val="00B050"/>
                <w:sz w:val="20"/>
                <w:szCs w:val="20"/>
              </w:rPr>
              <w:t>X</w:t>
            </w:r>
          </w:p>
        </w:tc>
        <w:tc>
          <w:tcPr>
            <w:tcW w:w="850" w:type="dxa"/>
          </w:tcPr>
          <w:p w14:paraId="4240E7A9" w14:textId="77777777" w:rsidR="00465591" w:rsidRPr="00FC108E" w:rsidRDefault="00465591" w:rsidP="008D7CF2">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rPr>
            </w:pPr>
            <w:r w:rsidRPr="00142462">
              <w:rPr>
                <w:rFonts w:ascii="Arial" w:hAnsi="Arial" w:cs="Arial"/>
                <w:noProof/>
                <w:color w:val="00B050"/>
                <w:sz w:val="20"/>
                <w:szCs w:val="20"/>
              </w:rPr>
              <w:t>X</w:t>
            </w:r>
          </w:p>
        </w:tc>
      </w:tr>
    </w:tbl>
    <w:p w14:paraId="6C41FA89" w14:textId="77777777" w:rsidR="00465591" w:rsidRDefault="00465591" w:rsidP="00465591">
      <w:pPr>
        <w:pStyle w:val="Textkrper3"/>
        <w:tabs>
          <w:tab w:val="left" w:pos="1985"/>
        </w:tabs>
        <w:spacing w:after="0"/>
        <w:jc w:val="both"/>
        <w:rPr>
          <w:rFonts w:cs="Arial"/>
        </w:rPr>
      </w:pPr>
      <w:r>
        <w:rPr>
          <w:rFonts w:cs="Arial"/>
          <w:sz w:val="20"/>
          <w:szCs w:val="20"/>
        </w:rPr>
        <w:t xml:space="preserve">* </w:t>
      </w:r>
      <w:r w:rsidRPr="00FD5F7D">
        <w:rPr>
          <w:rFonts w:cs="Arial"/>
        </w:rPr>
        <w:t>Direktzahlung oder -erledigung</w:t>
      </w:r>
      <w:r>
        <w:rPr>
          <w:rFonts w:cs="Arial"/>
        </w:rPr>
        <w:t xml:space="preserve"> </w:t>
      </w:r>
      <w:r>
        <w:rPr>
          <w:rFonts w:cs="Arial"/>
        </w:rPr>
        <w:tab/>
      </w:r>
      <w:r>
        <w:rPr>
          <w:rFonts w:cs="Arial"/>
        </w:rPr>
        <w:tab/>
      </w:r>
      <w:r>
        <w:rPr>
          <w:rFonts w:cs="Arial"/>
        </w:rPr>
        <w:tab/>
      </w:r>
      <w:r w:rsidRPr="001F0FCE">
        <w:rPr>
          <w:rFonts w:cs="Arial"/>
          <w:i/>
          <w:iCs/>
          <w:color w:val="ED7D31" w:themeColor="accent2"/>
        </w:rPr>
        <w:t>SB = Sozialberatung / TL = Teamleitung / AL = Abteilungsleitung</w:t>
      </w:r>
    </w:p>
    <w:p w14:paraId="3A353D0D" w14:textId="77777777" w:rsidR="00465591" w:rsidRDefault="00465591" w:rsidP="00465591">
      <w:pPr>
        <w:spacing w:after="0"/>
        <w:jc w:val="both"/>
        <w:rPr>
          <w:rFonts w:cs="Arial"/>
          <w:sz w:val="20"/>
          <w:szCs w:val="20"/>
        </w:rPr>
      </w:pPr>
    </w:p>
    <w:tbl>
      <w:tblPr>
        <w:tblStyle w:val="Gitternetztabelle4Akzent1"/>
        <w:tblW w:w="0" w:type="auto"/>
        <w:tblLook w:val="04A0" w:firstRow="1" w:lastRow="0" w:firstColumn="1" w:lastColumn="0" w:noHBand="0" w:noVBand="1"/>
      </w:tblPr>
      <w:tblGrid>
        <w:gridCol w:w="6232"/>
        <w:gridCol w:w="1022"/>
        <w:gridCol w:w="973"/>
        <w:gridCol w:w="835"/>
      </w:tblGrid>
      <w:tr w:rsidR="00465591" w14:paraId="70F30115" w14:textId="77777777" w:rsidTr="008D7C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773E920" w14:textId="77777777" w:rsidR="00465591" w:rsidRDefault="00465591" w:rsidP="008D7CF2">
            <w:pPr>
              <w:jc w:val="both"/>
              <w:rPr>
                <w:rFonts w:cs="Arial"/>
                <w:sz w:val="20"/>
                <w:szCs w:val="20"/>
              </w:rPr>
            </w:pPr>
            <w:r>
              <w:rPr>
                <w:rFonts w:ascii="Arial" w:hAnsi="Arial" w:cs="Arial"/>
                <w:noProof/>
                <w:sz w:val="20"/>
                <w:szCs w:val="20"/>
              </w:rPr>
              <w:t>Kompetenzregelung Nichtnormfälle (NNF)</w:t>
            </w:r>
          </w:p>
        </w:tc>
        <w:tc>
          <w:tcPr>
            <w:tcW w:w="2830" w:type="dxa"/>
            <w:gridSpan w:val="3"/>
          </w:tcPr>
          <w:p w14:paraId="24C33C74" w14:textId="77777777" w:rsidR="00465591" w:rsidRDefault="00465591" w:rsidP="008D7CF2">
            <w:pPr>
              <w:jc w:val="both"/>
              <w:cnfStyle w:val="100000000000" w:firstRow="1" w:lastRow="0" w:firstColumn="0" w:lastColumn="0" w:oddVBand="0" w:evenVBand="0" w:oddHBand="0" w:evenHBand="0" w:firstRowFirstColumn="0" w:firstRowLastColumn="0" w:lastRowFirstColumn="0" w:lastRowLastColumn="0"/>
              <w:rPr>
                <w:rFonts w:cs="Arial"/>
                <w:sz w:val="20"/>
                <w:szCs w:val="20"/>
              </w:rPr>
            </w:pPr>
            <w:r>
              <w:rPr>
                <w:rFonts w:ascii="Arial" w:hAnsi="Arial" w:cs="Arial"/>
                <w:noProof/>
                <w:sz w:val="20"/>
                <w:szCs w:val="20"/>
              </w:rPr>
              <w:t>Entscheidung durch / Form</w:t>
            </w:r>
          </w:p>
        </w:tc>
      </w:tr>
      <w:tr w:rsidR="00465591" w14:paraId="11A94164" w14:textId="77777777" w:rsidTr="008D7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357D85C1" w14:textId="77777777" w:rsidR="00465591" w:rsidRDefault="00465591" w:rsidP="008D7CF2">
            <w:pPr>
              <w:jc w:val="both"/>
              <w:rPr>
                <w:rFonts w:cs="Arial"/>
                <w:sz w:val="20"/>
                <w:szCs w:val="20"/>
              </w:rPr>
            </w:pPr>
          </w:p>
        </w:tc>
        <w:tc>
          <w:tcPr>
            <w:tcW w:w="1022" w:type="dxa"/>
          </w:tcPr>
          <w:p w14:paraId="2B811229" w14:textId="77777777" w:rsidR="00465591" w:rsidRPr="000A044C" w:rsidRDefault="00465591" w:rsidP="008D7CF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044C">
              <w:rPr>
                <w:rFonts w:ascii="Arial" w:hAnsi="Arial" w:cs="Arial"/>
                <w:sz w:val="20"/>
                <w:szCs w:val="20"/>
              </w:rPr>
              <w:t>Präsidial</w:t>
            </w:r>
          </w:p>
        </w:tc>
        <w:tc>
          <w:tcPr>
            <w:tcW w:w="973" w:type="dxa"/>
          </w:tcPr>
          <w:p w14:paraId="11A26898" w14:textId="77777777" w:rsidR="00465591" w:rsidRPr="000A044C" w:rsidRDefault="00465591" w:rsidP="008D7CF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Behörde</w:t>
            </w:r>
          </w:p>
        </w:tc>
        <w:tc>
          <w:tcPr>
            <w:tcW w:w="835" w:type="dxa"/>
          </w:tcPr>
          <w:p w14:paraId="1E933D74" w14:textId="77777777" w:rsidR="00465591" w:rsidRPr="000A044C" w:rsidRDefault="00465591" w:rsidP="008D7CF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LE*</w:t>
            </w:r>
          </w:p>
        </w:tc>
      </w:tr>
      <w:tr w:rsidR="00465591" w14:paraId="2532A0D1" w14:textId="77777777" w:rsidTr="008D7CF2">
        <w:tc>
          <w:tcPr>
            <w:cnfStyle w:val="001000000000" w:firstRow="0" w:lastRow="0" w:firstColumn="1" w:lastColumn="0" w:oddVBand="0" w:evenVBand="0" w:oddHBand="0" w:evenHBand="0" w:firstRowFirstColumn="0" w:firstRowLastColumn="0" w:lastRowFirstColumn="0" w:lastRowLastColumn="0"/>
            <w:tcW w:w="6232" w:type="dxa"/>
          </w:tcPr>
          <w:p w14:paraId="253E604A" w14:textId="77777777" w:rsidR="00465591" w:rsidRDefault="00465591" w:rsidP="006754D6">
            <w:pPr>
              <w:rPr>
                <w:rFonts w:cs="Arial"/>
                <w:sz w:val="20"/>
                <w:szCs w:val="20"/>
              </w:rPr>
            </w:pPr>
            <w:r>
              <w:rPr>
                <w:rFonts w:ascii="Arial" w:hAnsi="Arial" w:cs="Arial"/>
                <w:b w:val="0"/>
                <w:bCs w:val="0"/>
                <w:noProof/>
                <w:sz w:val="20"/>
                <w:szCs w:val="20"/>
              </w:rPr>
              <w:t>Anträge, die den vorgegebenen Kostenrahmen übersteigen.</w:t>
            </w:r>
          </w:p>
        </w:tc>
        <w:tc>
          <w:tcPr>
            <w:tcW w:w="1022" w:type="dxa"/>
          </w:tcPr>
          <w:p w14:paraId="6500AAE2" w14:textId="77777777" w:rsidR="00465591" w:rsidRDefault="00465591" w:rsidP="008D7CF2">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rFonts w:ascii="Arial" w:hAnsi="Arial" w:cs="Arial"/>
                <w:noProof/>
                <w:color w:val="00B050"/>
                <w:sz w:val="20"/>
                <w:szCs w:val="20"/>
              </w:rPr>
              <w:t>X</w:t>
            </w:r>
          </w:p>
        </w:tc>
        <w:tc>
          <w:tcPr>
            <w:tcW w:w="973" w:type="dxa"/>
          </w:tcPr>
          <w:p w14:paraId="65A87C30" w14:textId="77777777" w:rsidR="00465591" w:rsidRDefault="00465591" w:rsidP="008D7CF2">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rFonts w:ascii="Arial" w:hAnsi="Arial" w:cs="Arial"/>
                <w:noProof/>
                <w:color w:val="00B050"/>
                <w:sz w:val="20"/>
                <w:szCs w:val="20"/>
              </w:rPr>
              <w:t>X</w:t>
            </w:r>
          </w:p>
        </w:tc>
        <w:tc>
          <w:tcPr>
            <w:tcW w:w="835" w:type="dxa"/>
          </w:tcPr>
          <w:p w14:paraId="0BB12059" w14:textId="77777777" w:rsidR="00465591" w:rsidRDefault="00465591" w:rsidP="008D7CF2">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rFonts w:ascii="Arial" w:hAnsi="Arial" w:cs="Arial"/>
                <w:noProof/>
                <w:color w:val="00B050"/>
                <w:sz w:val="20"/>
                <w:szCs w:val="20"/>
              </w:rPr>
              <w:t>X</w:t>
            </w:r>
          </w:p>
        </w:tc>
      </w:tr>
      <w:tr w:rsidR="00465591" w14:paraId="0BB9D0DF" w14:textId="77777777" w:rsidTr="008D7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2504B64" w14:textId="77777777" w:rsidR="00465591" w:rsidRDefault="00465591" w:rsidP="006754D6">
            <w:pPr>
              <w:rPr>
                <w:rFonts w:cs="Arial"/>
                <w:sz w:val="20"/>
                <w:szCs w:val="20"/>
              </w:rPr>
            </w:pPr>
            <w:r>
              <w:rPr>
                <w:rFonts w:ascii="Arial" w:hAnsi="Arial" w:cs="Arial"/>
                <w:b w:val="0"/>
                <w:bCs w:val="0"/>
                <w:noProof/>
                <w:sz w:val="20"/>
                <w:szCs w:val="20"/>
              </w:rPr>
              <w:t>Anträge, die aus anderen Gründen von den Vorgaben abweichen und von der SB dennoch als unterstützungswürdig begründet werden.</w:t>
            </w:r>
          </w:p>
        </w:tc>
        <w:tc>
          <w:tcPr>
            <w:tcW w:w="1022" w:type="dxa"/>
          </w:tcPr>
          <w:p w14:paraId="7D691085" w14:textId="77777777" w:rsidR="00465591" w:rsidRDefault="00465591" w:rsidP="008D7CF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ascii="Arial" w:hAnsi="Arial" w:cs="Arial"/>
                <w:noProof/>
                <w:color w:val="00B050"/>
                <w:sz w:val="20"/>
                <w:szCs w:val="20"/>
              </w:rPr>
              <w:t>X</w:t>
            </w:r>
          </w:p>
        </w:tc>
        <w:tc>
          <w:tcPr>
            <w:tcW w:w="973" w:type="dxa"/>
          </w:tcPr>
          <w:p w14:paraId="42ABAC50" w14:textId="77777777" w:rsidR="00465591" w:rsidRDefault="00465591" w:rsidP="008D7CF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ascii="Arial" w:hAnsi="Arial" w:cs="Arial"/>
                <w:noProof/>
                <w:color w:val="00B050"/>
                <w:sz w:val="20"/>
                <w:szCs w:val="20"/>
              </w:rPr>
              <w:t>X</w:t>
            </w:r>
          </w:p>
        </w:tc>
        <w:tc>
          <w:tcPr>
            <w:tcW w:w="835" w:type="dxa"/>
          </w:tcPr>
          <w:p w14:paraId="4EFE456A" w14:textId="77777777" w:rsidR="00465591" w:rsidRDefault="00465591" w:rsidP="008D7CF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ascii="Arial" w:hAnsi="Arial" w:cs="Arial"/>
                <w:noProof/>
                <w:color w:val="00B050"/>
                <w:sz w:val="20"/>
                <w:szCs w:val="20"/>
              </w:rPr>
              <w:t>X</w:t>
            </w:r>
          </w:p>
        </w:tc>
      </w:tr>
      <w:tr w:rsidR="00465591" w14:paraId="2170B501" w14:textId="77777777" w:rsidTr="008D7CF2">
        <w:tc>
          <w:tcPr>
            <w:cnfStyle w:val="001000000000" w:firstRow="0" w:lastRow="0" w:firstColumn="1" w:lastColumn="0" w:oddVBand="0" w:evenVBand="0" w:oddHBand="0" w:evenHBand="0" w:firstRowFirstColumn="0" w:firstRowLastColumn="0" w:lastRowFirstColumn="0" w:lastRowLastColumn="0"/>
            <w:tcW w:w="6232" w:type="dxa"/>
          </w:tcPr>
          <w:p w14:paraId="728EBAEC" w14:textId="77777777" w:rsidR="00465591" w:rsidRDefault="00465591" w:rsidP="006754D6">
            <w:pPr>
              <w:rPr>
                <w:rFonts w:cs="Arial"/>
                <w:sz w:val="20"/>
                <w:szCs w:val="20"/>
              </w:rPr>
            </w:pPr>
            <w:r>
              <w:rPr>
                <w:rFonts w:ascii="Arial" w:hAnsi="Arial" w:cs="Arial"/>
                <w:b w:val="0"/>
                <w:bCs w:val="0"/>
                <w:noProof/>
                <w:sz w:val="20"/>
                <w:szCs w:val="20"/>
              </w:rPr>
              <w:t xml:space="preserve">Anträge, </w:t>
            </w:r>
            <w:r w:rsidRPr="003B2BE0">
              <w:rPr>
                <w:rFonts w:ascii="Arial" w:hAnsi="Arial" w:cs="Arial"/>
                <w:b w:val="0"/>
                <w:bCs w:val="0"/>
                <w:noProof/>
                <w:sz w:val="20"/>
                <w:szCs w:val="20"/>
              </w:rPr>
              <w:t>die mit (Teil-)Ablehnung zu beantworten sind</w:t>
            </w:r>
            <w:r>
              <w:rPr>
                <w:rFonts w:ascii="Arial" w:hAnsi="Arial" w:cs="Arial"/>
                <w:b w:val="0"/>
                <w:bCs w:val="0"/>
                <w:noProof/>
                <w:sz w:val="20"/>
                <w:szCs w:val="20"/>
              </w:rPr>
              <w:t>.</w:t>
            </w:r>
          </w:p>
        </w:tc>
        <w:tc>
          <w:tcPr>
            <w:tcW w:w="1022" w:type="dxa"/>
          </w:tcPr>
          <w:p w14:paraId="68A5ED9D" w14:textId="77777777" w:rsidR="00465591" w:rsidRDefault="00465591" w:rsidP="008D7CF2">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rFonts w:ascii="Arial" w:hAnsi="Arial" w:cs="Arial"/>
                <w:noProof/>
                <w:color w:val="00B050"/>
                <w:sz w:val="20"/>
                <w:szCs w:val="20"/>
              </w:rPr>
              <w:t>X</w:t>
            </w:r>
          </w:p>
        </w:tc>
        <w:tc>
          <w:tcPr>
            <w:tcW w:w="973" w:type="dxa"/>
          </w:tcPr>
          <w:p w14:paraId="40997FDE" w14:textId="77777777" w:rsidR="00465591" w:rsidRDefault="00465591" w:rsidP="008D7CF2">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rFonts w:ascii="Arial" w:hAnsi="Arial" w:cs="Arial"/>
                <w:noProof/>
                <w:color w:val="00B050"/>
                <w:sz w:val="20"/>
                <w:szCs w:val="20"/>
              </w:rPr>
              <w:t>X</w:t>
            </w:r>
          </w:p>
        </w:tc>
        <w:tc>
          <w:tcPr>
            <w:tcW w:w="835" w:type="dxa"/>
          </w:tcPr>
          <w:p w14:paraId="5BCB4DB3" w14:textId="77777777" w:rsidR="00465591" w:rsidRDefault="00465591" w:rsidP="008D7CF2">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rFonts w:ascii="Arial" w:hAnsi="Arial" w:cs="Arial"/>
                <w:noProof/>
                <w:color w:val="00B050"/>
                <w:sz w:val="20"/>
                <w:szCs w:val="20"/>
              </w:rPr>
              <w:t>X</w:t>
            </w:r>
          </w:p>
        </w:tc>
      </w:tr>
      <w:tr w:rsidR="00465591" w14:paraId="364FC085" w14:textId="77777777" w:rsidTr="008D7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BDCAD31" w14:textId="77777777" w:rsidR="00465591" w:rsidRDefault="00465591" w:rsidP="006754D6">
            <w:pPr>
              <w:rPr>
                <w:rFonts w:cs="Arial"/>
                <w:sz w:val="20"/>
                <w:szCs w:val="20"/>
              </w:rPr>
            </w:pPr>
            <w:r w:rsidRPr="002D5928">
              <w:rPr>
                <w:rFonts w:ascii="Arial" w:hAnsi="Arial" w:cs="Arial"/>
                <w:b w:val="0"/>
                <w:bCs w:val="0"/>
                <w:noProof/>
                <w:sz w:val="20"/>
                <w:szCs w:val="20"/>
              </w:rPr>
              <w:t xml:space="preserve">Anträge, </w:t>
            </w:r>
            <w:r>
              <w:rPr>
                <w:rFonts w:ascii="Arial" w:hAnsi="Arial" w:cs="Arial"/>
                <w:b w:val="0"/>
                <w:bCs w:val="0"/>
                <w:noProof/>
                <w:sz w:val="20"/>
                <w:szCs w:val="20"/>
              </w:rPr>
              <w:t>deren Entscheide an Bedingungen geknüpft sind.</w:t>
            </w:r>
          </w:p>
        </w:tc>
        <w:tc>
          <w:tcPr>
            <w:tcW w:w="1022" w:type="dxa"/>
          </w:tcPr>
          <w:p w14:paraId="5BED3C17" w14:textId="77777777" w:rsidR="00465591" w:rsidRDefault="00465591" w:rsidP="008D7CF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ascii="Arial" w:hAnsi="Arial" w:cs="Arial"/>
                <w:noProof/>
                <w:color w:val="00B050"/>
                <w:sz w:val="20"/>
                <w:szCs w:val="20"/>
              </w:rPr>
              <w:t>X</w:t>
            </w:r>
          </w:p>
        </w:tc>
        <w:tc>
          <w:tcPr>
            <w:tcW w:w="973" w:type="dxa"/>
          </w:tcPr>
          <w:p w14:paraId="372731F8" w14:textId="77777777" w:rsidR="00465591" w:rsidRDefault="00465591" w:rsidP="008D7CF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ascii="Arial" w:hAnsi="Arial" w:cs="Arial"/>
                <w:noProof/>
                <w:color w:val="00B050"/>
                <w:sz w:val="20"/>
                <w:szCs w:val="20"/>
              </w:rPr>
              <w:t>X</w:t>
            </w:r>
          </w:p>
        </w:tc>
        <w:tc>
          <w:tcPr>
            <w:tcW w:w="835" w:type="dxa"/>
          </w:tcPr>
          <w:p w14:paraId="75B4DB58" w14:textId="77777777" w:rsidR="00465591" w:rsidRDefault="00465591" w:rsidP="008D7CF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ascii="Arial" w:hAnsi="Arial" w:cs="Arial"/>
                <w:noProof/>
                <w:color w:val="00B050"/>
                <w:sz w:val="20"/>
                <w:szCs w:val="20"/>
              </w:rPr>
              <w:t>X</w:t>
            </w:r>
          </w:p>
        </w:tc>
      </w:tr>
    </w:tbl>
    <w:p w14:paraId="16ADF8F9" w14:textId="77777777" w:rsidR="00465591" w:rsidRDefault="00465591" w:rsidP="00465591">
      <w:pPr>
        <w:pStyle w:val="Textkrper3"/>
        <w:tabs>
          <w:tab w:val="left" w:pos="1985"/>
        </w:tabs>
        <w:spacing w:after="0"/>
        <w:jc w:val="both"/>
        <w:rPr>
          <w:rFonts w:cs="Arial"/>
        </w:rPr>
      </w:pPr>
      <w:r>
        <w:rPr>
          <w:rFonts w:cs="Arial"/>
          <w:sz w:val="20"/>
          <w:szCs w:val="20"/>
        </w:rPr>
        <w:t>* (</w:t>
      </w:r>
      <w:r>
        <w:rPr>
          <w:rFonts w:cs="Arial"/>
        </w:rPr>
        <w:t>Leistungs-)Entscheid (Beschluss/Verfügung)</w:t>
      </w:r>
    </w:p>
    <w:p w14:paraId="2B352CB8" w14:textId="77777777" w:rsidR="00465591" w:rsidRDefault="00465591" w:rsidP="00465591">
      <w:pPr>
        <w:spacing w:after="0"/>
        <w:jc w:val="both"/>
        <w:rPr>
          <w:rFonts w:cs="Arial"/>
          <w:sz w:val="20"/>
          <w:szCs w:val="20"/>
        </w:rPr>
      </w:pPr>
    </w:p>
    <w:tbl>
      <w:tblPr>
        <w:tblStyle w:val="Gitternetztabelle5dunkelAkzent1"/>
        <w:tblW w:w="0" w:type="auto"/>
        <w:tblLook w:val="04A0" w:firstRow="1" w:lastRow="0" w:firstColumn="1" w:lastColumn="0" w:noHBand="0" w:noVBand="1"/>
      </w:tblPr>
      <w:tblGrid>
        <w:gridCol w:w="1696"/>
        <w:gridCol w:w="7366"/>
      </w:tblGrid>
      <w:tr w:rsidR="00465591" w14:paraId="48CCACB0" w14:textId="77777777" w:rsidTr="008D7C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2015487" w14:textId="77777777" w:rsidR="00465591" w:rsidRDefault="00465591" w:rsidP="008D7CF2">
            <w:pPr>
              <w:jc w:val="both"/>
              <w:rPr>
                <w:rFonts w:cs="Arial"/>
                <w:sz w:val="20"/>
                <w:szCs w:val="20"/>
              </w:rPr>
            </w:pPr>
            <w:r>
              <w:rPr>
                <w:rFonts w:cs="Arial"/>
                <w:sz w:val="20"/>
                <w:szCs w:val="20"/>
              </w:rPr>
              <w:t>Buchungscode</w:t>
            </w:r>
          </w:p>
        </w:tc>
        <w:tc>
          <w:tcPr>
            <w:tcW w:w="7366" w:type="dxa"/>
          </w:tcPr>
          <w:p w14:paraId="78149608" w14:textId="77777777" w:rsidR="00465591" w:rsidRDefault="00465591" w:rsidP="008D7CF2">
            <w:pPr>
              <w:jc w:val="both"/>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Buchungstext</w:t>
            </w:r>
          </w:p>
        </w:tc>
      </w:tr>
      <w:tr w:rsidR="00465591" w14:paraId="34081556" w14:textId="77777777" w:rsidTr="008D7C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F09B879" w14:textId="77777777" w:rsidR="00465591" w:rsidRDefault="00465591" w:rsidP="008D7CF2">
            <w:pPr>
              <w:jc w:val="both"/>
              <w:rPr>
                <w:rFonts w:cs="Arial"/>
                <w:sz w:val="20"/>
                <w:szCs w:val="20"/>
              </w:rPr>
            </w:pPr>
          </w:p>
        </w:tc>
        <w:tc>
          <w:tcPr>
            <w:tcW w:w="7366" w:type="dxa"/>
          </w:tcPr>
          <w:p w14:paraId="62F6E04F" w14:textId="77777777" w:rsidR="00465591" w:rsidRDefault="00465591" w:rsidP="008D7CF2">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465591" w14:paraId="14136B47" w14:textId="77777777" w:rsidTr="008D7CF2">
        <w:tc>
          <w:tcPr>
            <w:cnfStyle w:val="001000000000" w:firstRow="0" w:lastRow="0" w:firstColumn="1" w:lastColumn="0" w:oddVBand="0" w:evenVBand="0" w:oddHBand="0" w:evenHBand="0" w:firstRowFirstColumn="0" w:firstRowLastColumn="0" w:lastRowFirstColumn="0" w:lastRowLastColumn="0"/>
            <w:tcW w:w="1696" w:type="dxa"/>
          </w:tcPr>
          <w:p w14:paraId="35274787" w14:textId="77777777" w:rsidR="00465591" w:rsidRDefault="00465591" w:rsidP="008D7CF2">
            <w:pPr>
              <w:jc w:val="both"/>
              <w:rPr>
                <w:rFonts w:cs="Arial"/>
                <w:sz w:val="20"/>
                <w:szCs w:val="20"/>
              </w:rPr>
            </w:pPr>
          </w:p>
        </w:tc>
        <w:tc>
          <w:tcPr>
            <w:tcW w:w="7366" w:type="dxa"/>
          </w:tcPr>
          <w:p w14:paraId="3EEFE43A" w14:textId="77777777" w:rsidR="00465591" w:rsidRDefault="00465591" w:rsidP="008D7CF2">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13780ADD" w14:textId="77777777" w:rsidR="00EA50C8" w:rsidRPr="009C6C1A" w:rsidRDefault="00EA50C8" w:rsidP="00465591">
      <w:pPr>
        <w:spacing w:after="0"/>
        <w:jc w:val="both"/>
        <w:rPr>
          <w:rFonts w:cs="Arial"/>
          <w:sz w:val="20"/>
          <w:szCs w:val="20"/>
        </w:rPr>
      </w:pPr>
    </w:p>
    <w:sectPr w:rsidR="00EA50C8" w:rsidRPr="009C6C1A" w:rsidSect="00DA2788">
      <w:headerReference w:type="default" r:id="rId7"/>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8C2D" w14:textId="77777777" w:rsidR="00757242" w:rsidRDefault="00757242" w:rsidP="00D87AE4">
      <w:pPr>
        <w:spacing w:after="0" w:line="240" w:lineRule="auto"/>
      </w:pPr>
      <w:r>
        <w:separator/>
      </w:r>
    </w:p>
  </w:endnote>
  <w:endnote w:type="continuationSeparator" w:id="0">
    <w:p w14:paraId="6C918CC8" w14:textId="77777777" w:rsidR="00757242" w:rsidRDefault="00757242" w:rsidP="00D8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5C53" w14:textId="77777777" w:rsidR="00757242" w:rsidRDefault="00757242" w:rsidP="00D87AE4">
      <w:pPr>
        <w:spacing w:after="0" w:line="240" w:lineRule="auto"/>
      </w:pPr>
      <w:r>
        <w:separator/>
      </w:r>
    </w:p>
  </w:footnote>
  <w:footnote w:type="continuationSeparator" w:id="0">
    <w:p w14:paraId="745C9458" w14:textId="77777777" w:rsidR="00757242" w:rsidRDefault="00757242" w:rsidP="00D8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7100" w14:textId="0C0BAAFA" w:rsidR="001D2295" w:rsidRPr="00685733" w:rsidRDefault="00A463A4" w:rsidP="00685733">
    <w:pPr>
      <w:pStyle w:val="Kopfzeile"/>
    </w:pPr>
    <w:r w:rsidRPr="00754D4E">
      <w:rPr>
        <w:rFonts w:cs="Arial"/>
        <w:noProof/>
        <w:sz w:val="20"/>
      </w:rPr>
      <mc:AlternateContent>
        <mc:Choice Requires="wps">
          <w:drawing>
            <wp:inline distT="0" distB="0" distL="0" distR="0" wp14:anchorId="36AADF2F" wp14:editId="6DBBE66F">
              <wp:extent cx="5760720" cy="562708"/>
              <wp:effectExtent l="0" t="0" r="17780" b="8890"/>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562708"/>
                      </a:xfrm>
                      <a:prstGeom prst="rect">
                        <a:avLst/>
                      </a:prstGeom>
                      <a:solidFill>
                        <a:schemeClr val="bg1">
                          <a:lumMod val="95000"/>
                          <a:lumOff val="0"/>
                        </a:schemeClr>
                      </a:solidFill>
                      <a:ln w="15875">
                        <a:solidFill>
                          <a:srgbClr val="000000"/>
                        </a:solidFill>
                        <a:prstDash val="dash"/>
                        <a:miter lim="800000"/>
                        <a:headEnd/>
                        <a:tailEnd/>
                      </a:ln>
                    </wps:spPr>
                    <wps:txbx>
                      <w:txbxContent>
                        <w:p w14:paraId="73CDFE1D" w14:textId="77777777" w:rsidR="00A463A4" w:rsidRDefault="00A463A4" w:rsidP="00A463A4">
                          <w:pPr>
                            <w:pStyle w:val="Kopfzeile"/>
                            <w:rPr>
                              <w:rFonts w:cs="Arial"/>
                              <w:i/>
                              <w:iCs/>
                              <w:color w:val="ED7D31" w:themeColor="accent2"/>
                              <w:sz w:val="20"/>
                              <w:szCs w:val="20"/>
                            </w:rPr>
                          </w:pPr>
                          <w:r>
                            <w:rPr>
                              <w:rFonts w:cs="Arial"/>
                              <w:i/>
                              <w:iCs/>
                              <w:color w:val="ED7D31" w:themeColor="accent2"/>
                              <w:sz w:val="20"/>
                              <w:szCs w:val="20"/>
                            </w:rPr>
                            <w:t>Kursive Bemerkungen in Endversion löschen,</w:t>
                          </w:r>
                        </w:p>
                        <w:p w14:paraId="409A9692" w14:textId="77777777" w:rsidR="00A463A4" w:rsidRDefault="00A463A4" w:rsidP="00A463A4">
                          <w:pPr>
                            <w:pStyle w:val="Kopfzeile"/>
                            <w:rPr>
                              <w:rFonts w:cs="Arial"/>
                              <w:color w:val="0070C0"/>
                              <w:sz w:val="20"/>
                              <w:szCs w:val="20"/>
                            </w:rPr>
                          </w:pPr>
                          <w:r>
                            <w:rPr>
                              <w:rFonts w:cs="Arial"/>
                              <w:color w:val="0070C0"/>
                              <w:sz w:val="20"/>
                              <w:szCs w:val="20"/>
                            </w:rPr>
                            <w:t>b</w:t>
                          </w:r>
                          <w:r w:rsidRPr="001D2295">
                            <w:rPr>
                              <w:rFonts w:cs="Arial"/>
                              <w:color w:val="0070C0"/>
                              <w:sz w:val="20"/>
                              <w:szCs w:val="20"/>
                            </w:rPr>
                            <w:t>lau</w:t>
                          </w:r>
                          <w:r>
                            <w:rPr>
                              <w:rFonts w:cs="Arial"/>
                              <w:color w:val="0070C0"/>
                              <w:sz w:val="20"/>
                              <w:szCs w:val="20"/>
                            </w:rPr>
                            <w:t xml:space="preserve"> markierte Elemente </w:t>
                          </w:r>
                          <w:r w:rsidRPr="001D2295">
                            <w:rPr>
                              <w:rFonts w:cs="Arial"/>
                              <w:color w:val="0070C0"/>
                              <w:sz w:val="20"/>
                              <w:szCs w:val="20"/>
                            </w:rPr>
                            <w:t>überschreiben</w:t>
                          </w:r>
                          <w:r>
                            <w:rPr>
                              <w:rFonts w:cs="Arial"/>
                              <w:color w:val="0070C0"/>
                              <w:sz w:val="20"/>
                              <w:szCs w:val="20"/>
                            </w:rPr>
                            <w:t xml:space="preserve"> und schwarz einfärben,</w:t>
                          </w:r>
                        </w:p>
                        <w:p w14:paraId="058F3895" w14:textId="77777777" w:rsidR="00A463A4" w:rsidRDefault="00A463A4" w:rsidP="00A463A4">
                          <w:pPr>
                            <w:pStyle w:val="Kopfzeile"/>
                            <w:rPr>
                              <w:rFonts w:cs="Arial"/>
                              <w:color w:val="70AD47" w:themeColor="accent6"/>
                              <w:sz w:val="20"/>
                              <w:szCs w:val="20"/>
                            </w:rPr>
                          </w:pPr>
                          <w:r>
                            <w:rPr>
                              <w:rFonts w:cs="Arial"/>
                              <w:color w:val="70AD47" w:themeColor="accent6"/>
                              <w:sz w:val="20"/>
                              <w:szCs w:val="20"/>
                            </w:rPr>
                            <w:t>Auswahlfelder: z</w:t>
                          </w:r>
                          <w:r w:rsidRPr="001D2295">
                            <w:rPr>
                              <w:rFonts w:cs="Arial"/>
                              <w:color w:val="70AD47" w:themeColor="accent6"/>
                              <w:sz w:val="20"/>
                              <w:szCs w:val="20"/>
                            </w:rPr>
                            <w:t>utreffende auswählen</w:t>
                          </w:r>
                          <w:r>
                            <w:rPr>
                              <w:rFonts w:cs="Arial"/>
                              <w:color w:val="70AD47" w:themeColor="accent6"/>
                              <w:sz w:val="20"/>
                              <w:szCs w:val="20"/>
                            </w:rPr>
                            <w:t xml:space="preserve"> und </w:t>
                          </w:r>
                          <w:r w:rsidRPr="001D2295">
                            <w:rPr>
                              <w:rFonts w:cs="Arial"/>
                              <w:color w:val="70AD47" w:themeColor="accent6"/>
                              <w:sz w:val="20"/>
                              <w:szCs w:val="20"/>
                            </w:rPr>
                            <w:t>schwarz einfärben, nicht zutreffende löschen</w:t>
                          </w:r>
                          <w:r>
                            <w:rPr>
                              <w:rFonts w:cs="Arial"/>
                              <w:color w:val="70AD47" w:themeColor="accent6"/>
                              <w:sz w:val="20"/>
                              <w:szCs w:val="20"/>
                            </w:rPr>
                            <w:t>.</w:t>
                          </w:r>
                        </w:p>
                        <w:p w14:paraId="627A61ED" w14:textId="29C1B2C5" w:rsidR="00A463A4" w:rsidRPr="005F3315" w:rsidRDefault="00A463A4" w:rsidP="00A463A4">
                          <w:pPr>
                            <w:pStyle w:val="Kopfzeile"/>
                            <w:rPr>
                              <w:color w:val="000000" w:themeColor="text1"/>
                              <w:sz w:val="20"/>
                              <w:szCs w:val="20"/>
                            </w:rPr>
                          </w:pPr>
                        </w:p>
                      </w:txbxContent>
                    </wps:txbx>
                    <wps:bodyPr rot="0" vert="horz" wrap="square" anchor="t" anchorCtr="0" upright="1">
                      <a:noAutofit/>
                    </wps:bodyPr>
                  </wps:wsp>
                </a:graphicData>
              </a:graphic>
            </wp:inline>
          </w:drawing>
        </mc:Choice>
        <mc:Fallback>
          <w:pict>
            <v:shapetype w14:anchorId="36AADF2F" id="_x0000_t202" coordsize="21600,21600" o:spt="202" path="m,l,21600r21600,l21600,xe">
              <v:stroke joinstyle="miter"/>
              <v:path gradientshapeok="t" o:connecttype="rect"/>
            </v:shapetype>
            <v:shape id="Textfeld 1" o:spid="_x0000_s1026" type="#_x0000_t202" style="width:453.6pt;height:4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" fillcolor="#f2f2f2 [3052]" strokeweight="1.25pt">
              <v:stroke dashstyle="dash"/>
              <v:textbox>
                <w:txbxContent>
                  <w:p w14:paraId="73CDFE1D" w14:textId="77777777" w:rsidR="00A463A4" w:rsidRDefault="00A463A4" w:rsidP="00A463A4">
                    <w:pPr>
                      <w:pStyle w:val="Kopfzeile"/>
                      <w:rPr>
                        <w:rFonts w:cs="Arial"/>
                        <w:i/>
                        <w:iCs/>
                        <w:color w:val="ED7D31" w:themeColor="accent2"/>
                        <w:sz w:val="20"/>
                        <w:szCs w:val="20"/>
                      </w:rPr>
                    </w:pPr>
                    <w:r>
                      <w:rPr>
                        <w:rFonts w:cs="Arial"/>
                        <w:i/>
                        <w:iCs/>
                        <w:color w:val="ED7D31" w:themeColor="accent2"/>
                        <w:sz w:val="20"/>
                        <w:szCs w:val="20"/>
                      </w:rPr>
                      <w:t>Kursive Bemerkungen in Endversion löschen,</w:t>
                    </w:r>
                  </w:p>
                  <w:p w14:paraId="409A9692" w14:textId="77777777" w:rsidR="00A463A4" w:rsidRDefault="00A463A4" w:rsidP="00A463A4">
                    <w:pPr>
                      <w:pStyle w:val="Kopfzeile"/>
                      <w:rPr>
                        <w:rFonts w:cs="Arial"/>
                        <w:color w:val="0070C0"/>
                        <w:sz w:val="20"/>
                        <w:szCs w:val="20"/>
                      </w:rPr>
                    </w:pPr>
                    <w:r>
                      <w:rPr>
                        <w:rFonts w:cs="Arial"/>
                        <w:color w:val="0070C0"/>
                        <w:sz w:val="20"/>
                        <w:szCs w:val="20"/>
                      </w:rPr>
                      <w:t>b</w:t>
                    </w:r>
                    <w:r w:rsidRPr="001D2295">
                      <w:rPr>
                        <w:rFonts w:cs="Arial"/>
                        <w:color w:val="0070C0"/>
                        <w:sz w:val="20"/>
                        <w:szCs w:val="20"/>
                      </w:rPr>
                      <w:t>lau</w:t>
                    </w:r>
                    <w:r>
                      <w:rPr>
                        <w:rFonts w:cs="Arial"/>
                        <w:color w:val="0070C0"/>
                        <w:sz w:val="20"/>
                        <w:szCs w:val="20"/>
                      </w:rPr>
                      <w:t xml:space="preserve"> markierte Elemente </w:t>
                    </w:r>
                    <w:r w:rsidRPr="001D2295">
                      <w:rPr>
                        <w:rFonts w:cs="Arial"/>
                        <w:color w:val="0070C0"/>
                        <w:sz w:val="20"/>
                        <w:szCs w:val="20"/>
                      </w:rPr>
                      <w:t>überschreiben</w:t>
                    </w:r>
                    <w:r>
                      <w:rPr>
                        <w:rFonts w:cs="Arial"/>
                        <w:color w:val="0070C0"/>
                        <w:sz w:val="20"/>
                        <w:szCs w:val="20"/>
                      </w:rPr>
                      <w:t xml:space="preserve"> und schwarz einfärben,</w:t>
                    </w:r>
                  </w:p>
                  <w:p w14:paraId="058F3895" w14:textId="77777777" w:rsidR="00A463A4" w:rsidRDefault="00A463A4" w:rsidP="00A463A4">
                    <w:pPr>
                      <w:pStyle w:val="Kopfzeile"/>
                      <w:rPr>
                        <w:rFonts w:cs="Arial"/>
                        <w:color w:val="70AD47" w:themeColor="accent6"/>
                        <w:sz w:val="20"/>
                        <w:szCs w:val="20"/>
                      </w:rPr>
                    </w:pPr>
                    <w:r>
                      <w:rPr>
                        <w:rFonts w:cs="Arial"/>
                        <w:color w:val="70AD47" w:themeColor="accent6"/>
                        <w:sz w:val="20"/>
                        <w:szCs w:val="20"/>
                      </w:rPr>
                      <w:t>Auswahlfelder: z</w:t>
                    </w:r>
                    <w:r w:rsidRPr="001D2295">
                      <w:rPr>
                        <w:rFonts w:cs="Arial"/>
                        <w:color w:val="70AD47" w:themeColor="accent6"/>
                        <w:sz w:val="20"/>
                        <w:szCs w:val="20"/>
                      </w:rPr>
                      <w:t>utreffende auswählen</w:t>
                    </w:r>
                    <w:r>
                      <w:rPr>
                        <w:rFonts w:cs="Arial"/>
                        <w:color w:val="70AD47" w:themeColor="accent6"/>
                        <w:sz w:val="20"/>
                        <w:szCs w:val="20"/>
                      </w:rPr>
                      <w:t xml:space="preserve"> und </w:t>
                    </w:r>
                    <w:r w:rsidRPr="001D2295">
                      <w:rPr>
                        <w:rFonts w:cs="Arial"/>
                        <w:color w:val="70AD47" w:themeColor="accent6"/>
                        <w:sz w:val="20"/>
                        <w:szCs w:val="20"/>
                      </w:rPr>
                      <w:t>schwarz einfärben, nicht zutreffende löschen</w:t>
                    </w:r>
                    <w:r>
                      <w:rPr>
                        <w:rFonts w:cs="Arial"/>
                        <w:color w:val="70AD47" w:themeColor="accent6"/>
                        <w:sz w:val="20"/>
                        <w:szCs w:val="20"/>
                      </w:rPr>
                      <w:t>.</w:t>
                    </w:r>
                  </w:p>
                  <w:p w14:paraId="627A61ED" w14:textId="29C1B2C5" w:rsidR="00A463A4" w:rsidRPr="005F3315" w:rsidRDefault="00A463A4" w:rsidP="00A463A4">
                    <w:pPr>
                      <w:pStyle w:val="Kopfzeile"/>
                      <w:rPr>
                        <w:color w:val="000000" w:themeColor="text1"/>
                        <w:sz w:val="20"/>
                        <w:szCs w:val="20"/>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26E64"/>
    <w:multiLevelType w:val="singleLevel"/>
    <w:tmpl w:val="0407000F"/>
    <w:lvl w:ilvl="0">
      <w:start w:val="6"/>
      <w:numFmt w:val="decimal"/>
      <w:lvlText w:val="%1."/>
      <w:lvlJc w:val="left"/>
      <w:pPr>
        <w:tabs>
          <w:tab w:val="num" w:pos="360"/>
        </w:tabs>
        <w:ind w:left="360" w:hanging="360"/>
      </w:pPr>
      <w:rPr>
        <w:rFonts w:hint="default"/>
      </w:rPr>
    </w:lvl>
  </w:abstractNum>
  <w:abstractNum w:abstractNumId="1" w15:restartNumberingAfterBreak="0">
    <w:nsid w:val="2CE917FC"/>
    <w:multiLevelType w:val="hybridMultilevel"/>
    <w:tmpl w:val="8430B7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6E82A33"/>
    <w:multiLevelType w:val="hybridMultilevel"/>
    <w:tmpl w:val="ABDCB210"/>
    <w:lvl w:ilvl="0" w:tplc="E3D85C3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716AB4"/>
    <w:multiLevelType w:val="hybridMultilevel"/>
    <w:tmpl w:val="A058DCBE"/>
    <w:lvl w:ilvl="0" w:tplc="F73EA314">
      <w:start w:val="1"/>
      <w:numFmt w:val="bullet"/>
      <w:pStyle w:val="Aufzhlungszeichen"/>
      <w:lvlText w:val="–"/>
      <w:lvlJc w:val="left"/>
      <w:pPr>
        <w:tabs>
          <w:tab w:val="num" w:pos="0"/>
        </w:tabs>
        <w:ind w:left="0" w:hanging="170"/>
      </w:pPr>
      <w:rPr>
        <w:rFonts w:ascii="Tahoma" w:hAnsi="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987E16"/>
    <w:multiLevelType w:val="hybridMultilevel"/>
    <w:tmpl w:val="E9725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3873551">
    <w:abstractNumId w:val="3"/>
  </w:num>
  <w:num w:numId="2" w16cid:durableId="214706748">
    <w:abstractNumId w:val="1"/>
  </w:num>
  <w:num w:numId="3" w16cid:durableId="73625160">
    <w:abstractNumId w:val="4"/>
  </w:num>
  <w:num w:numId="4" w16cid:durableId="998270418">
    <w:abstractNumId w:val="0"/>
  </w:num>
  <w:num w:numId="5" w16cid:durableId="1931232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CB"/>
    <w:rsid w:val="00012F40"/>
    <w:rsid w:val="00015AB9"/>
    <w:rsid w:val="00030CF0"/>
    <w:rsid w:val="000353E7"/>
    <w:rsid w:val="00037F7A"/>
    <w:rsid w:val="000412DE"/>
    <w:rsid w:val="00042A43"/>
    <w:rsid w:val="00054C10"/>
    <w:rsid w:val="0006280C"/>
    <w:rsid w:val="00063281"/>
    <w:rsid w:val="00070DDF"/>
    <w:rsid w:val="0008640D"/>
    <w:rsid w:val="000979E3"/>
    <w:rsid w:val="000C432A"/>
    <w:rsid w:val="000C568E"/>
    <w:rsid w:val="000D1BA6"/>
    <w:rsid w:val="000D35F9"/>
    <w:rsid w:val="000D3B6C"/>
    <w:rsid w:val="000F0103"/>
    <w:rsid w:val="000F3B22"/>
    <w:rsid w:val="000F3EAE"/>
    <w:rsid w:val="000F7ED5"/>
    <w:rsid w:val="001337A8"/>
    <w:rsid w:val="001338F3"/>
    <w:rsid w:val="001409F5"/>
    <w:rsid w:val="00140B1D"/>
    <w:rsid w:val="00141EC6"/>
    <w:rsid w:val="0015350B"/>
    <w:rsid w:val="001568B8"/>
    <w:rsid w:val="001569E0"/>
    <w:rsid w:val="001571E3"/>
    <w:rsid w:val="001650F6"/>
    <w:rsid w:val="00180930"/>
    <w:rsid w:val="001826AE"/>
    <w:rsid w:val="00192A96"/>
    <w:rsid w:val="001B244C"/>
    <w:rsid w:val="001B2855"/>
    <w:rsid w:val="001B5C20"/>
    <w:rsid w:val="001C238D"/>
    <w:rsid w:val="001C4E36"/>
    <w:rsid w:val="001D2295"/>
    <w:rsid w:val="001E7A81"/>
    <w:rsid w:val="002032BB"/>
    <w:rsid w:val="0026240C"/>
    <w:rsid w:val="00275ACB"/>
    <w:rsid w:val="00277277"/>
    <w:rsid w:val="00280167"/>
    <w:rsid w:val="00282881"/>
    <w:rsid w:val="0029395C"/>
    <w:rsid w:val="002A0269"/>
    <w:rsid w:val="002A3292"/>
    <w:rsid w:val="002C4AF1"/>
    <w:rsid w:val="002D33B1"/>
    <w:rsid w:val="002F1BD8"/>
    <w:rsid w:val="003003CB"/>
    <w:rsid w:val="00301037"/>
    <w:rsid w:val="00302898"/>
    <w:rsid w:val="003029BB"/>
    <w:rsid w:val="00303184"/>
    <w:rsid w:val="00342001"/>
    <w:rsid w:val="0034463B"/>
    <w:rsid w:val="00347B24"/>
    <w:rsid w:val="00347D86"/>
    <w:rsid w:val="00347FB1"/>
    <w:rsid w:val="00351CE3"/>
    <w:rsid w:val="003902B7"/>
    <w:rsid w:val="00397DC3"/>
    <w:rsid w:val="003A3563"/>
    <w:rsid w:val="003A65FD"/>
    <w:rsid w:val="003B3093"/>
    <w:rsid w:val="003B7746"/>
    <w:rsid w:val="003C043E"/>
    <w:rsid w:val="003D1949"/>
    <w:rsid w:val="003D4895"/>
    <w:rsid w:val="003D50BF"/>
    <w:rsid w:val="003E2A87"/>
    <w:rsid w:val="003E7AB1"/>
    <w:rsid w:val="003F00DE"/>
    <w:rsid w:val="003F1F0F"/>
    <w:rsid w:val="003F56CE"/>
    <w:rsid w:val="00403A8D"/>
    <w:rsid w:val="00407CA8"/>
    <w:rsid w:val="004215C9"/>
    <w:rsid w:val="00441C9E"/>
    <w:rsid w:val="00445457"/>
    <w:rsid w:val="00461FC5"/>
    <w:rsid w:val="00463BBC"/>
    <w:rsid w:val="00465591"/>
    <w:rsid w:val="00472FE0"/>
    <w:rsid w:val="00485F03"/>
    <w:rsid w:val="00487B7C"/>
    <w:rsid w:val="00495855"/>
    <w:rsid w:val="004B55AD"/>
    <w:rsid w:val="004C0ECB"/>
    <w:rsid w:val="004C2727"/>
    <w:rsid w:val="004D149D"/>
    <w:rsid w:val="004D1944"/>
    <w:rsid w:val="004D3CC4"/>
    <w:rsid w:val="004D593F"/>
    <w:rsid w:val="004E16E8"/>
    <w:rsid w:val="004E43C5"/>
    <w:rsid w:val="0050646B"/>
    <w:rsid w:val="00513351"/>
    <w:rsid w:val="0053173A"/>
    <w:rsid w:val="00535230"/>
    <w:rsid w:val="00545A5B"/>
    <w:rsid w:val="00571FDD"/>
    <w:rsid w:val="00593DDC"/>
    <w:rsid w:val="005A2C74"/>
    <w:rsid w:val="005F6736"/>
    <w:rsid w:val="0060731C"/>
    <w:rsid w:val="0062476A"/>
    <w:rsid w:val="00632876"/>
    <w:rsid w:val="00640D05"/>
    <w:rsid w:val="0065597B"/>
    <w:rsid w:val="00664082"/>
    <w:rsid w:val="006716DE"/>
    <w:rsid w:val="00671D20"/>
    <w:rsid w:val="006754D6"/>
    <w:rsid w:val="00676E36"/>
    <w:rsid w:val="00685733"/>
    <w:rsid w:val="00685F63"/>
    <w:rsid w:val="006968F9"/>
    <w:rsid w:val="006B0DD3"/>
    <w:rsid w:val="006B2224"/>
    <w:rsid w:val="006C0AB2"/>
    <w:rsid w:val="006C62C9"/>
    <w:rsid w:val="006D1DAF"/>
    <w:rsid w:val="006D3307"/>
    <w:rsid w:val="006F6735"/>
    <w:rsid w:val="0070303A"/>
    <w:rsid w:val="00723B03"/>
    <w:rsid w:val="0072753A"/>
    <w:rsid w:val="007502E7"/>
    <w:rsid w:val="0075152C"/>
    <w:rsid w:val="00757242"/>
    <w:rsid w:val="00776DD2"/>
    <w:rsid w:val="00780B6D"/>
    <w:rsid w:val="00794BC3"/>
    <w:rsid w:val="007A181F"/>
    <w:rsid w:val="007A75DA"/>
    <w:rsid w:val="007B2106"/>
    <w:rsid w:val="007E3ACF"/>
    <w:rsid w:val="007F60A8"/>
    <w:rsid w:val="0081182E"/>
    <w:rsid w:val="00813CB5"/>
    <w:rsid w:val="00837F01"/>
    <w:rsid w:val="008471DB"/>
    <w:rsid w:val="00882368"/>
    <w:rsid w:val="008A623F"/>
    <w:rsid w:val="008B4218"/>
    <w:rsid w:val="008B5ACB"/>
    <w:rsid w:val="008C1A66"/>
    <w:rsid w:val="008D28C6"/>
    <w:rsid w:val="008F25BA"/>
    <w:rsid w:val="00915991"/>
    <w:rsid w:val="00930E1C"/>
    <w:rsid w:val="0093675B"/>
    <w:rsid w:val="009416C9"/>
    <w:rsid w:val="009516A3"/>
    <w:rsid w:val="00955F49"/>
    <w:rsid w:val="009642BA"/>
    <w:rsid w:val="0096466E"/>
    <w:rsid w:val="00967D76"/>
    <w:rsid w:val="009904AC"/>
    <w:rsid w:val="00992D0A"/>
    <w:rsid w:val="009A252E"/>
    <w:rsid w:val="009D0F8C"/>
    <w:rsid w:val="009F6C38"/>
    <w:rsid w:val="00A24D36"/>
    <w:rsid w:val="00A3358C"/>
    <w:rsid w:val="00A41819"/>
    <w:rsid w:val="00A43D7B"/>
    <w:rsid w:val="00A463A4"/>
    <w:rsid w:val="00A5724C"/>
    <w:rsid w:val="00A65B77"/>
    <w:rsid w:val="00A748C1"/>
    <w:rsid w:val="00A80C5A"/>
    <w:rsid w:val="00A956CD"/>
    <w:rsid w:val="00AA6E55"/>
    <w:rsid w:val="00AC11A5"/>
    <w:rsid w:val="00AC1F5C"/>
    <w:rsid w:val="00AC43CC"/>
    <w:rsid w:val="00AC5462"/>
    <w:rsid w:val="00AD72C2"/>
    <w:rsid w:val="00AF7271"/>
    <w:rsid w:val="00B009A6"/>
    <w:rsid w:val="00B0184F"/>
    <w:rsid w:val="00B159CF"/>
    <w:rsid w:val="00B1605A"/>
    <w:rsid w:val="00B16B3A"/>
    <w:rsid w:val="00B279B6"/>
    <w:rsid w:val="00B45B86"/>
    <w:rsid w:val="00B77497"/>
    <w:rsid w:val="00B92CEE"/>
    <w:rsid w:val="00BA0498"/>
    <w:rsid w:val="00BA5B41"/>
    <w:rsid w:val="00BB2BB8"/>
    <w:rsid w:val="00BD3D39"/>
    <w:rsid w:val="00BD5D0A"/>
    <w:rsid w:val="00BF0324"/>
    <w:rsid w:val="00BF4440"/>
    <w:rsid w:val="00BF7ED7"/>
    <w:rsid w:val="00C356D5"/>
    <w:rsid w:val="00C36DA2"/>
    <w:rsid w:val="00C66CA3"/>
    <w:rsid w:val="00C83352"/>
    <w:rsid w:val="00CD2852"/>
    <w:rsid w:val="00CD6BFE"/>
    <w:rsid w:val="00CE1FC4"/>
    <w:rsid w:val="00CE35B8"/>
    <w:rsid w:val="00CE3F72"/>
    <w:rsid w:val="00CE7CEA"/>
    <w:rsid w:val="00CF5872"/>
    <w:rsid w:val="00D037E2"/>
    <w:rsid w:val="00D05872"/>
    <w:rsid w:val="00D20EAB"/>
    <w:rsid w:val="00D35EB1"/>
    <w:rsid w:val="00D87AE4"/>
    <w:rsid w:val="00D9764D"/>
    <w:rsid w:val="00DA0467"/>
    <w:rsid w:val="00DA2788"/>
    <w:rsid w:val="00DA28A4"/>
    <w:rsid w:val="00DA3C8C"/>
    <w:rsid w:val="00DA7FC0"/>
    <w:rsid w:val="00DD09D6"/>
    <w:rsid w:val="00DD6F97"/>
    <w:rsid w:val="00DE5A82"/>
    <w:rsid w:val="00E06873"/>
    <w:rsid w:val="00E16B31"/>
    <w:rsid w:val="00E204B4"/>
    <w:rsid w:val="00E3068A"/>
    <w:rsid w:val="00E34D5F"/>
    <w:rsid w:val="00E47759"/>
    <w:rsid w:val="00E53DA4"/>
    <w:rsid w:val="00E57DF0"/>
    <w:rsid w:val="00E73190"/>
    <w:rsid w:val="00E73E88"/>
    <w:rsid w:val="00E74EDF"/>
    <w:rsid w:val="00E82C15"/>
    <w:rsid w:val="00EA3B37"/>
    <w:rsid w:val="00EA50C8"/>
    <w:rsid w:val="00EB789C"/>
    <w:rsid w:val="00EC3F73"/>
    <w:rsid w:val="00EC6E05"/>
    <w:rsid w:val="00ED01F8"/>
    <w:rsid w:val="00EE1925"/>
    <w:rsid w:val="00EF2BA5"/>
    <w:rsid w:val="00EF5C08"/>
    <w:rsid w:val="00EF705A"/>
    <w:rsid w:val="00F11027"/>
    <w:rsid w:val="00F15C61"/>
    <w:rsid w:val="00F2033F"/>
    <w:rsid w:val="00F20615"/>
    <w:rsid w:val="00F21C1E"/>
    <w:rsid w:val="00F247FE"/>
    <w:rsid w:val="00F36F5C"/>
    <w:rsid w:val="00F37C27"/>
    <w:rsid w:val="00F70FEC"/>
    <w:rsid w:val="00F87F69"/>
    <w:rsid w:val="00F87FD2"/>
    <w:rsid w:val="00F946E8"/>
    <w:rsid w:val="00FA0F52"/>
    <w:rsid w:val="00FA2523"/>
    <w:rsid w:val="00FA4F26"/>
    <w:rsid w:val="00FC108E"/>
    <w:rsid w:val="00FD5A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0285D"/>
  <w15:chartTrackingRefBased/>
  <w15:docId w15:val="{07649DE1-14A8-4ABB-9BEC-13DE9F9D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03CB"/>
    <w:pPr>
      <w:keepNext/>
      <w:keepLines/>
      <w:spacing w:before="240" w:after="0"/>
      <w:outlineLvl w:val="0"/>
    </w:pPr>
    <w:rPr>
      <w:rFonts w:eastAsiaTheme="majorEastAsia" w:cstheme="majorBidi"/>
      <w:sz w:val="24"/>
      <w:szCs w:val="32"/>
    </w:rPr>
  </w:style>
  <w:style w:type="paragraph" w:styleId="berschrift2">
    <w:name w:val="heading 2"/>
    <w:basedOn w:val="Standard"/>
    <w:next w:val="Standard"/>
    <w:link w:val="berschrift2Zchn"/>
    <w:uiPriority w:val="9"/>
    <w:semiHidden/>
    <w:unhideWhenUsed/>
    <w:qFormat/>
    <w:rsid w:val="003003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F1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3003C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003CB"/>
    <w:rPr>
      <w:rFonts w:eastAsiaTheme="majorEastAsia" w:cstheme="majorBidi"/>
      <w:sz w:val="24"/>
      <w:szCs w:val="32"/>
    </w:rPr>
  </w:style>
  <w:style w:type="paragraph" w:styleId="Listenabsatz">
    <w:name w:val="List Paragraph"/>
    <w:basedOn w:val="Standard"/>
    <w:uiPriority w:val="34"/>
    <w:qFormat/>
    <w:rsid w:val="003003CB"/>
    <w:pPr>
      <w:ind w:left="720"/>
      <w:contextualSpacing/>
    </w:pPr>
  </w:style>
  <w:style w:type="character" w:styleId="Hyperlink">
    <w:name w:val="Hyperlink"/>
    <w:basedOn w:val="Absatz-Standardschriftart"/>
    <w:uiPriority w:val="99"/>
    <w:unhideWhenUsed/>
    <w:rsid w:val="003003CB"/>
    <w:rPr>
      <w:color w:val="0563C1" w:themeColor="hyperlink"/>
      <w:u w:val="single"/>
    </w:rPr>
  </w:style>
  <w:style w:type="character" w:styleId="NichtaufgelsteErwhnung">
    <w:name w:val="Unresolved Mention"/>
    <w:basedOn w:val="Absatz-Standardschriftart"/>
    <w:uiPriority w:val="99"/>
    <w:semiHidden/>
    <w:unhideWhenUsed/>
    <w:rsid w:val="003003CB"/>
    <w:rPr>
      <w:color w:val="605E5C"/>
      <w:shd w:val="clear" w:color="auto" w:fill="E1DFDD"/>
    </w:rPr>
  </w:style>
  <w:style w:type="paragraph" w:styleId="Kopfzeile">
    <w:name w:val="header"/>
    <w:basedOn w:val="Standard"/>
    <w:link w:val="KopfzeileZchn"/>
    <w:uiPriority w:val="99"/>
    <w:unhideWhenUsed/>
    <w:rsid w:val="00D87A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7AE4"/>
  </w:style>
  <w:style w:type="paragraph" w:styleId="Fuzeile">
    <w:name w:val="footer"/>
    <w:basedOn w:val="Standard"/>
    <w:link w:val="FuzeileZchn"/>
    <w:unhideWhenUsed/>
    <w:rsid w:val="00D87AE4"/>
    <w:pPr>
      <w:tabs>
        <w:tab w:val="center" w:pos="4536"/>
        <w:tab w:val="right" w:pos="9072"/>
      </w:tabs>
      <w:spacing w:after="0" w:line="240" w:lineRule="auto"/>
    </w:pPr>
  </w:style>
  <w:style w:type="character" w:customStyle="1" w:styleId="FuzeileZchn">
    <w:name w:val="Fußzeile Zchn"/>
    <w:basedOn w:val="Absatz-Standardschriftart"/>
    <w:link w:val="Fuzeile"/>
    <w:rsid w:val="00D87AE4"/>
  </w:style>
  <w:style w:type="paragraph" w:styleId="Funotentext">
    <w:name w:val="footnote text"/>
    <w:basedOn w:val="Standard"/>
    <w:link w:val="FunotentextZchn"/>
    <w:uiPriority w:val="99"/>
    <w:semiHidden/>
    <w:unhideWhenUsed/>
    <w:rsid w:val="000F7ED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F7ED5"/>
    <w:rPr>
      <w:sz w:val="20"/>
      <w:szCs w:val="20"/>
    </w:rPr>
  </w:style>
  <w:style w:type="character" w:styleId="Funotenzeichen">
    <w:name w:val="footnote reference"/>
    <w:basedOn w:val="Absatz-Standardschriftart"/>
    <w:uiPriority w:val="99"/>
    <w:semiHidden/>
    <w:unhideWhenUsed/>
    <w:rsid w:val="000F7ED5"/>
    <w:rPr>
      <w:vertAlign w:val="superscript"/>
    </w:rPr>
  </w:style>
  <w:style w:type="paragraph" w:styleId="Aufzhlungszeichen">
    <w:name w:val="List Bullet"/>
    <w:basedOn w:val="Standard"/>
    <w:rsid w:val="00407CA8"/>
    <w:pPr>
      <w:numPr>
        <w:numId w:val="1"/>
      </w:numPr>
      <w:spacing w:after="0" w:line="230" w:lineRule="exact"/>
    </w:pPr>
    <w:rPr>
      <w:rFonts w:ascii="Tahoma" w:eastAsia="Times New Roman" w:hAnsi="Tahoma" w:cs="Times New Roman"/>
      <w:sz w:val="20"/>
      <w:szCs w:val="24"/>
      <w:lang w:eastAsia="fr-FR"/>
    </w:rPr>
  </w:style>
  <w:style w:type="paragraph" w:customStyle="1" w:styleId="Fliesstext">
    <w:name w:val="Fliesstext"/>
    <w:basedOn w:val="Standard"/>
    <w:rsid w:val="00407CA8"/>
    <w:pPr>
      <w:spacing w:before="115" w:after="115" w:line="230" w:lineRule="exact"/>
    </w:pPr>
    <w:rPr>
      <w:rFonts w:ascii="Tahoma" w:eastAsia="Times New Roman" w:hAnsi="Tahoma" w:cs="Times New Roman"/>
      <w:sz w:val="20"/>
      <w:szCs w:val="24"/>
      <w:lang w:eastAsia="fr-FR"/>
    </w:rPr>
  </w:style>
  <w:style w:type="paragraph" w:styleId="NurText">
    <w:name w:val="Plain Text"/>
    <w:basedOn w:val="Standard"/>
    <w:link w:val="NurTextZchn"/>
    <w:uiPriority w:val="99"/>
    <w:unhideWhenUsed/>
    <w:rsid w:val="00D05872"/>
    <w:pPr>
      <w:spacing w:after="0" w:line="240" w:lineRule="auto"/>
    </w:pPr>
    <w:rPr>
      <w:rFonts w:ascii="Courier New" w:eastAsia="Calibri" w:hAnsi="Courier New" w:cs="Times New Roman"/>
      <w:szCs w:val="21"/>
    </w:rPr>
  </w:style>
  <w:style w:type="character" w:customStyle="1" w:styleId="NurTextZchn">
    <w:name w:val="Nur Text Zchn"/>
    <w:basedOn w:val="Absatz-Standardschriftart"/>
    <w:link w:val="NurText"/>
    <w:uiPriority w:val="99"/>
    <w:rsid w:val="00D05872"/>
    <w:rPr>
      <w:rFonts w:ascii="Courier New" w:eastAsia="Calibri" w:hAnsi="Courier New" w:cs="Times New Roman"/>
      <w:szCs w:val="21"/>
    </w:rPr>
  </w:style>
  <w:style w:type="character" w:styleId="Kommentarzeichen">
    <w:name w:val="annotation reference"/>
    <w:basedOn w:val="Absatz-Standardschriftart"/>
    <w:uiPriority w:val="99"/>
    <w:semiHidden/>
    <w:unhideWhenUsed/>
    <w:rsid w:val="00D05872"/>
    <w:rPr>
      <w:sz w:val="16"/>
      <w:szCs w:val="16"/>
    </w:rPr>
  </w:style>
  <w:style w:type="paragraph" w:styleId="Kommentartext">
    <w:name w:val="annotation text"/>
    <w:basedOn w:val="Standard"/>
    <w:link w:val="KommentartextZchn"/>
    <w:uiPriority w:val="99"/>
    <w:semiHidden/>
    <w:unhideWhenUsed/>
    <w:rsid w:val="00D0587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5872"/>
    <w:rPr>
      <w:sz w:val="20"/>
      <w:szCs w:val="20"/>
    </w:rPr>
  </w:style>
  <w:style w:type="paragraph" w:styleId="Kommentarthema">
    <w:name w:val="annotation subject"/>
    <w:basedOn w:val="Kommentartext"/>
    <w:next w:val="Kommentartext"/>
    <w:link w:val="KommentarthemaZchn"/>
    <w:uiPriority w:val="99"/>
    <w:semiHidden/>
    <w:unhideWhenUsed/>
    <w:rsid w:val="00D05872"/>
    <w:rPr>
      <w:b/>
      <w:bCs/>
    </w:rPr>
  </w:style>
  <w:style w:type="character" w:customStyle="1" w:styleId="KommentarthemaZchn">
    <w:name w:val="Kommentarthema Zchn"/>
    <w:basedOn w:val="KommentartextZchn"/>
    <w:link w:val="Kommentarthema"/>
    <w:uiPriority w:val="99"/>
    <w:semiHidden/>
    <w:rsid w:val="00D05872"/>
    <w:rPr>
      <w:b/>
      <w:bCs/>
      <w:sz w:val="20"/>
      <w:szCs w:val="20"/>
    </w:rPr>
  </w:style>
  <w:style w:type="character" w:customStyle="1" w:styleId="apple-converted-space">
    <w:name w:val="apple-converted-space"/>
    <w:basedOn w:val="Absatz-Standardschriftart"/>
    <w:rsid w:val="00472FE0"/>
  </w:style>
  <w:style w:type="character" w:customStyle="1" w:styleId="berschrift3Zchn">
    <w:name w:val="Überschrift 3 Zchn"/>
    <w:basedOn w:val="Absatz-Standardschriftart"/>
    <w:link w:val="berschrift3"/>
    <w:uiPriority w:val="9"/>
    <w:rsid w:val="00F15C61"/>
    <w:rPr>
      <w:rFonts w:asciiTheme="majorHAnsi" w:eastAsiaTheme="majorEastAsia" w:hAnsiTheme="majorHAnsi" w:cstheme="majorBidi"/>
      <w:color w:val="1F3763" w:themeColor="accent1" w:themeShade="7F"/>
      <w:sz w:val="24"/>
      <w:szCs w:val="24"/>
    </w:rPr>
  </w:style>
  <w:style w:type="paragraph" w:styleId="Textkrper">
    <w:name w:val="Body Text"/>
    <w:basedOn w:val="Standard"/>
    <w:link w:val="TextkrperZchn"/>
    <w:rsid w:val="00F15C61"/>
    <w:pPr>
      <w:adjustRightInd w:val="0"/>
      <w:snapToGrid w:val="0"/>
      <w:spacing w:before="180" w:after="0" w:line="240" w:lineRule="auto"/>
    </w:pPr>
    <w:rPr>
      <w:rFonts w:eastAsia="Times New Roman" w:cs="Times New Roman"/>
    </w:rPr>
  </w:style>
  <w:style w:type="character" w:customStyle="1" w:styleId="TextkrperZchn">
    <w:name w:val="Textkörper Zchn"/>
    <w:basedOn w:val="Absatz-Standardschriftart"/>
    <w:link w:val="Textkrper"/>
    <w:rsid w:val="00F15C61"/>
    <w:rPr>
      <w:rFonts w:eastAsia="Times New Roman" w:cs="Times New Roman"/>
    </w:rPr>
  </w:style>
  <w:style w:type="table" w:styleId="Gitternetztabelle4Akzent1">
    <w:name w:val="Grid Table 4 Accent 1"/>
    <w:basedOn w:val="NormaleTabelle"/>
    <w:uiPriority w:val="49"/>
    <w:rsid w:val="00F15C61"/>
    <w:pPr>
      <w:spacing w:after="0" w:line="240" w:lineRule="auto"/>
    </w:pPr>
    <w:rPr>
      <w:rFonts w:asciiTheme="minorHAnsi" w:hAnsiTheme="minorHAnsi"/>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enraster">
    <w:name w:val="Table Grid"/>
    <w:basedOn w:val="NormaleTabelle"/>
    <w:uiPriority w:val="39"/>
    <w:rsid w:val="00A4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3">
    <w:name w:val="Grid Table 4 Accent 3"/>
    <w:basedOn w:val="NormaleTabelle"/>
    <w:uiPriority w:val="49"/>
    <w:rsid w:val="006C62C9"/>
    <w:pPr>
      <w:spacing w:after="0" w:line="240" w:lineRule="auto"/>
    </w:pPr>
    <w:rPr>
      <w:rFonts w:asciiTheme="minorHAnsi" w:eastAsia="Batang" w:hAnsiTheme="minorHAnsi"/>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1">
    <w:name w:val="Grid Table 5 Dark Accent 1"/>
    <w:basedOn w:val="NormaleTabelle"/>
    <w:uiPriority w:val="50"/>
    <w:rsid w:val="00B279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extkrper3">
    <w:name w:val="Body Text 3"/>
    <w:basedOn w:val="Standard"/>
    <w:link w:val="Textkrper3Zchn"/>
    <w:uiPriority w:val="99"/>
    <w:unhideWhenUsed/>
    <w:rsid w:val="00465591"/>
    <w:pPr>
      <w:spacing w:after="120"/>
    </w:pPr>
    <w:rPr>
      <w:sz w:val="16"/>
      <w:szCs w:val="16"/>
    </w:rPr>
  </w:style>
  <w:style w:type="character" w:customStyle="1" w:styleId="Textkrper3Zchn">
    <w:name w:val="Textkörper 3 Zchn"/>
    <w:basedOn w:val="Absatz-Standardschriftart"/>
    <w:link w:val="Textkrper3"/>
    <w:uiPriority w:val="99"/>
    <w:rsid w:val="004655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14644">
      <w:bodyDiv w:val="1"/>
      <w:marLeft w:val="0"/>
      <w:marRight w:val="0"/>
      <w:marTop w:val="0"/>
      <w:marBottom w:val="0"/>
      <w:divBdr>
        <w:top w:val="none" w:sz="0" w:space="0" w:color="auto"/>
        <w:left w:val="none" w:sz="0" w:space="0" w:color="auto"/>
        <w:bottom w:val="none" w:sz="0" w:space="0" w:color="auto"/>
        <w:right w:val="none" w:sz="0" w:space="0" w:color="auto"/>
      </w:divBdr>
      <w:divsChild>
        <w:div w:id="646279845">
          <w:marLeft w:val="0"/>
          <w:marRight w:val="0"/>
          <w:marTop w:val="120"/>
          <w:marBottom w:val="120"/>
          <w:divBdr>
            <w:top w:val="none" w:sz="0" w:space="0" w:color="auto"/>
            <w:left w:val="none" w:sz="0" w:space="0" w:color="auto"/>
            <w:bottom w:val="none" w:sz="0" w:space="0" w:color="auto"/>
            <w:right w:val="none" w:sz="0" w:space="0" w:color="auto"/>
          </w:divBdr>
          <w:divsChild>
            <w:div w:id="930893163">
              <w:marLeft w:val="0"/>
              <w:marRight w:val="0"/>
              <w:marTop w:val="0"/>
              <w:marBottom w:val="0"/>
              <w:divBdr>
                <w:top w:val="none" w:sz="0" w:space="0" w:color="auto"/>
                <w:left w:val="none" w:sz="0" w:space="0" w:color="auto"/>
                <w:bottom w:val="none" w:sz="0" w:space="0" w:color="auto"/>
                <w:right w:val="none" w:sz="0" w:space="0" w:color="auto"/>
              </w:divBdr>
              <w:divsChild>
                <w:div w:id="507208932">
                  <w:marLeft w:val="0"/>
                  <w:marRight w:val="0"/>
                  <w:marTop w:val="0"/>
                  <w:marBottom w:val="0"/>
                  <w:divBdr>
                    <w:top w:val="single" w:sz="6" w:space="0" w:color="419B33"/>
                    <w:left w:val="single" w:sz="6" w:space="0" w:color="419B33"/>
                    <w:bottom w:val="single" w:sz="6" w:space="0" w:color="419B33"/>
                    <w:right w:val="single" w:sz="6" w:space="0" w:color="419B3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Passamani Tiffany</dc:creator>
  <cp:keywords/>
  <dc:description/>
  <cp:lastModifiedBy>Brigitte Rinke</cp:lastModifiedBy>
  <cp:revision>100</cp:revision>
  <dcterms:created xsi:type="dcterms:W3CDTF">2023-05-17T17:14:00Z</dcterms:created>
  <dcterms:modified xsi:type="dcterms:W3CDTF">2025-03-04T11:42:00Z</dcterms:modified>
</cp:coreProperties>
</file>